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  <w:gridCol w:w="4961"/>
      </w:tblGrid>
      <w:tr w:rsidR="00523D82" w:rsidRPr="00E3380B" w14:paraId="0FCB6D5D" w14:textId="77777777" w:rsidTr="00FD660E">
        <w:tc>
          <w:tcPr>
            <w:tcW w:w="5211" w:type="dxa"/>
            <w:hideMark/>
          </w:tcPr>
          <w:p w14:paraId="476478A5" w14:textId="77777777" w:rsidR="007E1D85" w:rsidRPr="00E3380B" w:rsidRDefault="007E1D85" w:rsidP="00E3380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  <w:hideMark/>
          </w:tcPr>
          <w:p w14:paraId="74753A9D" w14:textId="77777777" w:rsidR="00523D82" w:rsidRPr="00E3380B" w:rsidRDefault="00523D82" w:rsidP="00020EB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50568FB9" w14:textId="77777777" w:rsidR="00653617" w:rsidRPr="00E3380B" w:rsidRDefault="00523D82" w:rsidP="0002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E33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33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14:paraId="23D47B42" w14:textId="77777777" w:rsidR="00884638" w:rsidRPr="00884638" w:rsidRDefault="00884638" w:rsidP="00020EB3">
            <w:pPr>
              <w:keepNext/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84638">
              <w:rPr>
                <w:rFonts w:ascii="Times New Roman" w:hAnsi="Times New Roman"/>
                <w:sz w:val="28"/>
                <w:szCs w:val="28"/>
              </w:rPr>
              <w:t xml:space="preserve">РГУ «Комитет медицинского и фармацевтического контроля  </w:t>
            </w:r>
            <w:r w:rsidRPr="008846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88463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846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Pr="0088463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9895EA8" w14:textId="77777777" w:rsidR="00523D82" w:rsidRPr="00E3380B" w:rsidRDefault="00523D82" w:rsidP="0002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1601180B" w14:textId="77777777" w:rsidR="00523D82" w:rsidRPr="00E3380B" w:rsidRDefault="00523D82" w:rsidP="00020EB3">
            <w:pPr>
              <w:widowControl w:val="0"/>
              <w:spacing w:after="0" w:line="240" w:lineRule="auto"/>
              <w:jc w:val="right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E3380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961" w:type="dxa"/>
          </w:tcPr>
          <w:p w14:paraId="43041CA3" w14:textId="77777777" w:rsidR="00523D82" w:rsidRPr="00E3380B" w:rsidRDefault="00D46B0B" w:rsidP="00E33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3380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E3380B" w14:paraId="21B7EF16" w14:textId="77777777" w:rsidTr="00FD660E">
        <w:tc>
          <w:tcPr>
            <w:tcW w:w="5211" w:type="dxa"/>
          </w:tcPr>
          <w:p w14:paraId="0A2F3B97" w14:textId="77777777" w:rsidR="00523D82" w:rsidRPr="00E3380B" w:rsidRDefault="00523D82" w:rsidP="00E3380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510DC92D" w14:textId="20054BD0" w:rsidR="00523D82" w:rsidRPr="00E3380B" w:rsidRDefault="00523D82" w:rsidP="0002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8EB9B77" w14:textId="77777777" w:rsidR="00523D82" w:rsidRPr="00E3380B" w:rsidRDefault="00523D82" w:rsidP="00E338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E3380B" w14:paraId="245D5944" w14:textId="77777777" w:rsidTr="003662F1">
        <w:trPr>
          <w:trHeight w:val="80"/>
        </w:trPr>
        <w:tc>
          <w:tcPr>
            <w:tcW w:w="14283" w:type="dxa"/>
            <w:gridSpan w:val="3"/>
          </w:tcPr>
          <w:p w14:paraId="659F1E61" w14:textId="77777777" w:rsidR="003662F1" w:rsidRPr="00E3380B" w:rsidRDefault="003662F1" w:rsidP="00E3380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375C09F6" w14:textId="77777777" w:rsidR="00D76048" w:rsidRPr="00E3380B" w:rsidRDefault="00D76048" w:rsidP="00E338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60F6F4C9" w14:textId="77777777" w:rsidR="00D76048" w:rsidRPr="00E3380B" w:rsidRDefault="00D76048" w:rsidP="00E338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5F43C04F" w14:textId="77777777" w:rsidR="00232642" w:rsidRPr="00E3380B" w:rsidRDefault="00232642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358CB6" w14:textId="77777777" w:rsidR="002C76D7" w:rsidRPr="00E3380B" w:rsidRDefault="002C76D7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63FF2E" w14:textId="77777777" w:rsidR="002C76D7" w:rsidRPr="00E3380B" w:rsidRDefault="00D76048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141521D" w14:textId="77777777" w:rsidR="002745BE" w:rsidRPr="00E3380B" w:rsidRDefault="002745BE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Реафем</w:t>
      </w:r>
    </w:p>
    <w:p w14:paraId="01F80A8A" w14:textId="77777777" w:rsidR="002C76D7" w:rsidRPr="00E3380B" w:rsidRDefault="002C76D7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B9081B" w14:textId="77777777" w:rsidR="002C76D7" w:rsidRPr="00E3380B" w:rsidRDefault="00AE7922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0C78C197" w14:textId="77777777" w:rsidR="002745BE" w:rsidRPr="00E3380B" w:rsidRDefault="002745BE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Прогестерон</w:t>
      </w:r>
    </w:p>
    <w:p w14:paraId="0FA776CE" w14:textId="77777777" w:rsidR="002C76D7" w:rsidRPr="00E3380B" w:rsidRDefault="002C76D7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85721D" w14:textId="77777777" w:rsidR="00D76048" w:rsidRPr="00E3380B" w:rsidRDefault="002C76D7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68777BA1" w14:textId="77777777" w:rsidR="002745BE" w:rsidRPr="00E3380B" w:rsidRDefault="002745BE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Мягкие капсулы </w:t>
      </w:r>
      <w:r w:rsidR="00CF0FD9"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100 мг и </w:t>
      </w:r>
      <w:r w:rsidR="00880876"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</w:t>
      </w:r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00 мг</w:t>
      </w:r>
    </w:p>
    <w:p w14:paraId="4ACEB910" w14:textId="77777777" w:rsidR="00B01011" w:rsidRPr="00E3380B" w:rsidRDefault="00B01011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E7207" w14:textId="77777777" w:rsidR="002C1660" w:rsidRPr="00E3380B" w:rsidRDefault="00AE7922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0" w:name="OCRUncertain022"/>
      <w:r w:rsidRPr="00E338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E338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E3380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148960DF" w14:textId="77777777" w:rsidR="002745BE" w:rsidRPr="00E3380B" w:rsidRDefault="002745BE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ky-KG" w:eastAsia="ru-RU"/>
        </w:rPr>
      </w:pPr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Мочеполовая система и половые гормоны. Половые гормоны и модуляторы половой системы. </w:t>
      </w:r>
      <w:proofErr w:type="spellStart"/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Прогестагены</w:t>
      </w:r>
      <w:proofErr w:type="spellEnd"/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Производные </w:t>
      </w:r>
      <w:proofErr w:type="spellStart"/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прегнена</w:t>
      </w:r>
      <w:proofErr w:type="spellEnd"/>
      <w:r w:rsidRPr="00E3380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 Прогестерон. </w:t>
      </w:r>
    </w:p>
    <w:p w14:paraId="7555F4E5" w14:textId="77777777" w:rsidR="002745BE" w:rsidRPr="00E3380B" w:rsidRDefault="002745BE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ky-KG" w:eastAsia="ru-RU"/>
        </w:rPr>
      </w:pPr>
      <w:r w:rsidRPr="00E3380B">
        <w:rPr>
          <w:rFonts w:ascii="Times New Roman" w:eastAsia="Times New Roman" w:hAnsi="Times New Roman"/>
          <w:snapToGrid w:val="0"/>
          <w:sz w:val="28"/>
          <w:szCs w:val="28"/>
          <w:lang w:val="ky-KG" w:eastAsia="ru-RU"/>
        </w:rPr>
        <w:t>Код АТХ G03DA04</w:t>
      </w:r>
    </w:p>
    <w:p w14:paraId="7DA0E3A2" w14:textId="77777777" w:rsidR="002C76D7" w:rsidRPr="00E3380B" w:rsidRDefault="002C76D7" w:rsidP="00E3380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49B42A" w14:textId="77777777" w:rsidR="002C76D7" w:rsidRPr="00E3380B" w:rsidRDefault="005444B2" w:rsidP="00E3380B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33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E338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9181E7" w14:textId="77777777" w:rsidR="009D61DB" w:rsidRPr="00E3380B" w:rsidRDefault="009D61DB" w:rsidP="00E3380B">
      <w:pPr>
        <w:spacing w:after="0" w:line="240" w:lineRule="auto"/>
        <w:ind w:hanging="360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380B">
        <w:rPr>
          <w:rFonts w:ascii="Times New Roman" w:hAnsi="Times New Roman"/>
          <w:i/>
          <w:sz w:val="28"/>
          <w:szCs w:val="28"/>
        </w:rPr>
        <w:t xml:space="preserve">     Пероральный путь введения</w:t>
      </w:r>
    </w:p>
    <w:p w14:paraId="5731622B" w14:textId="77777777" w:rsidR="009D61DB" w:rsidRPr="00E3380B" w:rsidRDefault="009D61D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Гинекологические:</w:t>
      </w:r>
    </w:p>
    <w:p w14:paraId="1C8FF100" w14:textId="77777777" w:rsidR="009D61DB" w:rsidRPr="00E3380B" w:rsidRDefault="009D61D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Нарушения, связанные с недостаточностью прогестерона:</w:t>
      </w:r>
    </w:p>
    <w:p w14:paraId="591D5D9F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предменструальный синдром</w:t>
      </w:r>
    </w:p>
    <w:p w14:paraId="569D87AF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 xml:space="preserve">нарушение менструальных циклов с </w:t>
      </w:r>
      <w:proofErr w:type="spellStart"/>
      <w:r w:rsidRPr="00E3380B">
        <w:rPr>
          <w:rFonts w:ascii="Times New Roman" w:hAnsi="Times New Roman"/>
          <w:sz w:val="28"/>
          <w:szCs w:val="28"/>
        </w:rPr>
        <w:t>дизовуляцией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3380B">
        <w:rPr>
          <w:rFonts w:ascii="Times New Roman" w:hAnsi="Times New Roman"/>
          <w:sz w:val="28"/>
          <w:szCs w:val="28"/>
        </w:rPr>
        <w:t>ановуляцией</w:t>
      </w:r>
      <w:proofErr w:type="spellEnd"/>
    </w:p>
    <w:p w14:paraId="746B2621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доброкачественные мастопатии</w:t>
      </w:r>
    </w:p>
    <w:p w14:paraId="4DA2ACDC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</w:r>
      <w:proofErr w:type="spellStart"/>
      <w:r w:rsidRPr="00E3380B">
        <w:rPr>
          <w:rFonts w:ascii="Times New Roman" w:hAnsi="Times New Roman"/>
          <w:sz w:val="28"/>
          <w:szCs w:val="28"/>
        </w:rPr>
        <w:t>пременопауза</w:t>
      </w:r>
      <w:proofErr w:type="spellEnd"/>
    </w:p>
    <w:p w14:paraId="74CE4AE9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 xml:space="preserve">терапия менопаузы (в дополнение к </w:t>
      </w:r>
      <w:proofErr w:type="spellStart"/>
      <w:r w:rsidRPr="00E3380B">
        <w:rPr>
          <w:rFonts w:ascii="Times New Roman" w:hAnsi="Times New Roman"/>
          <w:sz w:val="28"/>
          <w:szCs w:val="28"/>
        </w:rPr>
        <w:t>эстрогенотерапии</w:t>
      </w:r>
      <w:proofErr w:type="spellEnd"/>
      <w:r w:rsidRPr="00E3380B">
        <w:rPr>
          <w:rFonts w:ascii="Times New Roman" w:hAnsi="Times New Roman"/>
          <w:sz w:val="28"/>
          <w:szCs w:val="28"/>
        </w:rPr>
        <w:t>)</w:t>
      </w:r>
    </w:p>
    <w:p w14:paraId="291CC86E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бесплодие вследствие лютеиновой недостаточности</w:t>
      </w:r>
    </w:p>
    <w:p w14:paraId="5041DA22" w14:textId="77777777" w:rsidR="009D61DB" w:rsidRPr="00E3380B" w:rsidRDefault="009D61D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Акушерские:</w:t>
      </w:r>
    </w:p>
    <w:p w14:paraId="095A30B5" w14:textId="77777777" w:rsidR="009D61DB" w:rsidRPr="00E3380B" w:rsidRDefault="009D61DB" w:rsidP="00E338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Угроза выкидыша или предупреждение привычных выкидышей из-за установленной лютеиновой недостаточности</w:t>
      </w:r>
    </w:p>
    <w:p w14:paraId="640B47E0" w14:textId="77777777" w:rsidR="009D61DB" w:rsidRPr="00E3380B" w:rsidRDefault="009D61D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 Угроза преждевременных родов</w:t>
      </w:r>
    </w:p>
    <w:p w14:paraId="1FD13817" w14:textId="77777777" w:rsidR="009D61DB" w:rsidRPr="00E3380B" w:rsidRDefault="009D61DB" w:rsidP="00E3380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t>Вагинальный путь введения</w:t>
      </w:r>
    </w:p>
    <w:p w14:paraId="38618A6C" w14:textId="77777777" w:rsidR="009D61DB" w:rsidRPr="00E3380B" w:rsidRDefault="009D61DB" w:rsidP="00E3380B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</w:r>
      <w:proofErr w:type="spellStart"/>
      <w:r w:rsidRPr="00E3380B">
        <w:rPr>
          <w:rFonts w:ascii="Times New Roman" w:hAnsi="Times New Roman"/>
          <w:sz w:val="28"/>
          <w:szCs w:val="28"/>
        </w:rPr>
        <w:t>гипофертильность</w:t>
      </w:r>
      <w:proofErr w:type="spellEnd"/>
      <w:r w:rsidRPr="00E3380B">
        <w:rPr>
          <w:rFonts w:ascii="Times New Roman" w:hAnsi="Times New Roman"/>
          <w:sz w:val="28"/>
          <w:szCs w:val="28"/>
        </w:rPr>
        <w:t>, первичное или вторичное бесплодие, связанное с частичной или тотальной лютеиновой недостаточностью (</w:t>
      </w:r>
      <w:proofErr w:type="spellStart"/>
      <w:r w:rsidRPr="00E3380B">
        <w:rPr>
          <w:rFonts w:ascii="Times New Roman" w:hAnsi="Times New Roman"/>
          <w:sz w:val="28"/>
          <w:szCs w:val="28"/>
        </w:rPr>
        <w:t>дизовуляция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, </w:t>
      </w:r>
      <w:r w:rsidRPr="00E3380B">
        <w:rPr>
          <w:rFonts w:ascii="Times New Roman" w:hAnsi="Times New Roman"/>
          <w:sz w:val="28"/>
          <w:szCs w:val="28"/>
        </w:rPr>
        <w:lastRenderedPageBreak/>
        <w:t xml:space="preserve">поддержка лютеиновой фазы в ходе оплодотворения </w:t>
      </w:r>
      <w:proofErr w:type="spellStart"/>
      <w:r w:rsidRPr="00E3380B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E338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380B">
        <w:rPr>
          <w:rFonts w:ascii="Times New Roman" w:hAnsi="Times New Roman"/>
          <w:i/>
          <w:sz w:val="28"/>
          <w:szCs w:val="28"/>
        </w:rPr>
        <w:t>vitro</w:t>
      </w:r>
      <w:proofErr w:type="spellEnd"/>
      <w:r w:rsidRPr="00E3380B">
        <w:rPr>
          <w:rFonts w:ascii="Times New Roman" w:hAnsi="Times New Roman"/>
          <w:sz w:val="28"/>
          <w:szCs w:val="28"/>
        </w:rPr>
        <w:t>, донорство ооцитов)</w:t>
      </w:r>
    </w:p>
    <w:p w14:paraId="11081054" w14:textId="77777777" w:rsidR="009D61DB" w:rsidRPr="00E3380B" w:rsidRDefault="009D61DB" w:rsidP="00E3380B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</w:t>
      </w:r>
      <w:r w:rsidRPr="00E3380B">
        <w:rPr>
          <w:rFonts w:ascii="Times New Roman" w:hAnsi="Times New Roman"/>
          <w:sz w:val="28"/>
          <w:szCs w:val="28"/>
        </w:rPr>
        <w:tab/>
        <w:t>угроза раннего выкидыша или предупреждение привычных абортов, связанных с лютеиновой недостаточностью</w:t>
      </w:r>
    </w:p>
    <w:p w14:paraId="7D6717BD" w14:textId="77777777" w:rsidR="00844CE8" w:rsidRPr="00E3380B" w:rsidRDefault="009D61DB" w:rsidP="00E3380B">
      <w:pPr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- профилактика преждевременных родов у женщин из группы риска с короткой шейкой матки ≤25 мм, измеренной между 16 и 24 неделями беременности (18 и 26 недели аменореи).</w:t>
      </w:r>
    </w:p>
    <w:p w14:paraId="7706BAD2" w14:textId="77777777" w:rsidR="00DB406A" w:rsidRPr="00E3380B" w:rsidRDefault="00DB406A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583A1295" w14:textId="77777777" w:rsidR="007D0E84" w:rsidRPr="00E3380B" w:rsidRDefault="007D0E84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46E7C78E" w14:textId="560A4F1D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-</w:t>
      </w:r>
      <w:r w:rsidRPr="00E3380B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E3380B">
        <w:rPr>
          <w:rFonts w:ascii="Times New Roman" w:eastAsia="Times New Roman" w:hAnsi="Times New Roman"/>
          <w:bCs/>
          <w:sz w:val="28"/>
          <w:szCs w:val="28"/>
          <w:lang w:eastAsia="tr-TR"/>
        </w:rPr>
        <w:t>г</w:t>
      </w:r>
      <w:r w:rsidRPr="00E3380B">
        <w:rPr>
          <w:rFonts w:ascii="Times New Roman" w:eastAsia="Times New Roman" w:hAnsi="Times New Roman"/>
          <w:bCs/>
          <w:sz w:val="28"/>
          <w:szCs w:val="28"/>
          <w:lang w:val="tr-TR" w:eastAsia="tr-TR"/>
        </w:rPr>
        <w:t>иперчувствительность</w:t>
      </w:r>
      <w:r w:rsidRPr="00E3380B">
        <w:rPr>
          <w:rFonts w:ascii="Times New Roman" w:eastAsia="Times New Roman" w:hAnsi="Times New Roman"/>
          <w:bCs/>
          <w:color w:val="FF0000"/>
          <w:sz w:val="28"/>
          <w:szCs w:val="28"/>
          <w:lang w:eastAsia="tr-TR"/>
        </w:rPr>
        <w:t xml:space="preserve"> </w:t>
      </w:r>
      <w:r w:rsidRPr="00E3380B">
        <w:rPr>
          <w:rFonts w:ascii="Times New Roman" w:eastAsia="Times New Roman" w:hAnsi="Times New Roman"/>
          <w:bCs/>
          <w:sz w:val="28"/>
          <w:szCs w:val="28"/>
          <w:lang w:eastAsia="tr-TR"/>
        </w:rPr>
        <w:t>к активному или вспомогательным компонентам препарата</w:t>
      </w:r>
    </w:p>
    <w:p w14:paraId="44DF5BDE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y-KG" w:eastAsia="tr-TR"/>
        </w:rPr>
      </w:pPr>
      <w:r w:rsidRPr="00E3380B">
        <w:rPr>
          <w:rFonts w:ascii="Times New Roman" w:eastAsia="Times New Roman" w:hAnsi="Times New Roman"/>
          <w:bCs/>
          <w:sz w:val="28"/>
          <w:szCs w:val="28"/>
          <w:lang w:val="ky-KG" w:eastAsia="tr-TR"/>
        </w:rPr>
        <w:t>- аллергическая реакция на орехи или сою</w:t>
      </w:r>
    </w:p>
    <w:p w14:paraId="47D41FDA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тромбоз глубоких вен, тромбофлебит, тромбоэмболические нарушения (тромбоэмболия легочной артерии, инфаркт миокарда, инсульт), </w:t>
      </w:r>
    </w:p>
    <w:p w14:paraId="2FD6BD9F" w14:textId="1A3F9965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>-</w:t>
      </w:r>
      <w:r w:rsidR="00B95702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E3380B">
        <w:rPr>
          <w:rFonts w:ascii="Times New Roman" w:hAnsi="Times New Roman"/>
          <w:sz w:val="28"/>
          <w:szCs w:val="28"/>
        </w:rPr>
        <w:t>внутричерепное кровоизлияние или наличие данных состояний/заболеваний в анамнезе;</w:t>
      </w:r>
    </w:p>
    <w:p w14:paraId="5C3544EB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кровотечения из влагалища неясного генеза;</w:t>
      </w:r>
    </w:p>
    <w:p w14:paraId="02A1C224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неполный аборт;</w:t>
      </w:r>
    </w:p>
    <w:p w14:paraId="12A19F98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порфирия;</w:t>
      </w:r>
    </w:p>
    <w:p w14:paraId="5D744CC2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установленные или подозреваемые злокачественные новообразования молочных желез и половых органов;</w:t>
      </w:r>
    </w:p>
    <w:p w14:paraId="51B18458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тяжелые заболевания печени (в т.ч. холестатическая желтуха, гепатит, синдром Дубина-Джонсона, Ротора, злокачественные опухоли печени) в настоящее время или анамнезе;</w:t>
      </w:r>
    </w:p>
    <w:p w14:paraId="222F03F4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период грудного вскармливания;</w:t>
      </w:r>
    </w:p>
    <w:p w14:paraId="00B77545" w14:textId="78D70B4F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детский </w:t>
      </w:r>
      <w:r w:rsidR="00020EB3">
        <w:rPr>
          <w:rFonts w:ascii="Times New Roman" w:hAnsi="Times New Roman"/>
          <w:sz w:val="28"/>
          <w:szCs w:val="28"/>
          <w:lang w:val="kk-KZ"/>
        </w:rPr>
        <w:t xml:space="preserve">и подростковый </w:t>
      </w:r>
      <w:r w:rsidRPr="00E3380B">
        <w:rPr>
          <w:rFonts w:ascii="Times New Roman" w:hAnsi="Times New Roman"/>
          <w:sz w:val="28"/>
          <w:szCs w:val="28"/>
        </w:rPr>
        <w:t>возраст до 18 лет.</w:t>
      </w:r>
    </w:p>
    <w:p w14:paraId="191A9270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i/>
          <w:iCs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i/>
          <w:iCs/>
          <w:sz w:val="28"/>
          <w:szCs w:val="28"/>
        </w:rPr>
        <w:t>С осторожностью:</w:t>
      </w:r>
      <w:r w:rsidRPr="00E3380B">
        <w:rPr>
          <w:rFonts w:ascii="Times New Roman" w:hAnsi="Times New Roman"/>
          <w:sz w:val="28"/>
          <w:szCs w:val="28"/>
        </w:rPr>
        <w:t> </w:t>
      </w:r>
    </w:p>
    <w:p w14:paraId="2B709946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заболевания сердечно-сосудистой системы </w:t>
      </w:r>
      <w:r w:rsidRPr="00E3380B">
        <w:rPr>
          <w:rFonts w:ascii="Times New Roman" w:hAnsi="Times New Roman"/>
          <w:sz w:val="28"/>
          <w:szCs w:val="28"/>
          <w:lang w:val="ky-KG"/>
        </w:rPr>
        <w:t>(</w:t>
      </w:r>
      <w:r w:rsidRPr="00E3380B">
        <w:rPr>
          <w:rFonts w:ascii="Times New Roman" w:hAnsi="Times New Roman"/>
          <w:sz w:val="28"/>
          <w:szCs w:val="28"/>
        </w:rPr>
        <w:t>ССС</w:t>
      </w:r>
      <w:r w:rsidRPr="00E3380B">
        <w:rPr>
          <w:rFonts w:ascii="Times New Roman" w:hAnsi="Times New Roman"/>
          <w:sz w:val="28"/>
          <w:szCs w:val="28"/>
          <w:lang w:val="ky-KG"/>
        </w:rPr>
        <w:t>)</w:t>
      </w:r>
      <w:r w:rsidRPr="00E3380B">
        <w:rPr>
          <w:rFonts w:ascii="Times New Roman" w:hAnsi="Times New Roman"/>
          <w:sz w:val="28"/>
          <w:szCs w:val="28"/>
        </w:rPr>
        <w:t xml:space="preserve">; </w:t>
      </w:r>
    </w:p>
    <w:p w14:paraId="19B4D575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артериальная гипертензия; </w:t>
      </w:r>
    </w:p>
    <w:p w14:paraId="496D9C1E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хроническая почечная недостаточность;</w:t>
      </w:r>
    </w:p>
    <w:p w14:paraId="0D0B0C59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сахарный диабет; </w:t>
      </w:r>
    </w:p>
    <w:p w14:paraId="7BE55B3D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бронхиальная астма; </w:t>
      </w:r>
    </w:p>
    <w:p w14:paraId="28EA3A1C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>эпилепсия;</w:t>
      </w:r>
    </w:p>
    <w:p w14:paraId="3CC3FCE5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>-</w:t>
      </w:r>
      <w:r w:rsidRPr="00E3380B">
        <w:rPr>
          <w:rFonts w:ascii="Times New Roman" w:hAnsi="Times New Roman"/>
          <w:sz w:val="28"/>
          <w:szCs w:val="28"/>
        </w:rPr>
        <w:t xml:space="preserve"> мигрень; </w:t>
      </w:r>
    </w:p>
    <w:p w14:paraId="45C9A3EC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r w:rsidRPr="00E3380B">
        <w:rPr>
          <w:rFonts w:ascii="Times New Roman" w:hAnsi="Times New Roman"/>
          <w:sz w:val="28"/>
          <w:szCs w:val="28"/>
        </w:rPr>
        <w:t xml:space="preserve">депрессия; </w:t>
      </w:r>
    </w:p>
    <w:p w14:paraId="63A2808E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 xml:space="preserve">- </w:t>
      </w:r>
      <w:proofErr w:type="spellStart"/>
      <w:r w:rsidRPr="00E3380B">
        <w:rPr>
          <w:rFonts w:ascii="Times New Roman" w:hAnsi="Times New Roman"/>
          <w:sz w:val="28"/>
          <w:szCs w:val="28"/>
        </w:rPr>
        <w:t>гиперлипопротеинемия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; </w:t>
      </w:r>
    </w:p>
    <w:p w14:paraId="6C2AB009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E3380B">
        <w:rPr>
          <w:rFonts w:ascii="Times New Roman" w:hAnsi="Times New Roman"/>
          <w:sz w:val="28"/>
          <w:szCs w:val="28"/>
          <w:lang w:val="ky-KG"/>
        </w:rPr>
        <w:t>- период лактации</w:t>
      </w:r>
    </w:p>
    <w:p w14:paraId="3CB02B0D" w14:textId="77777777" w:rsidR="00FC5A80" w:rsidRPr="00E3380B" w:rsidRDefault="00FC5A80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4D706D36" w14:textId="77777777" w:rsidR="007D0E84" w:rsidRPr="00E3380B" w:rsidRDefault="007D0E84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6D1A8223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НЕ ЯВЛЯЕТСЯ ПРОТИВОЗАЧАТОЧНЫМ СРЕДСТВОМ.</w:t>
      </w:r>
    </w:p>
    <w:p w14:paraId="2CFF6A88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необходимо проводить в соответствии с имеющимися рекомендациями. </w:t>
      </w:r>
    </w:p>
    <w:p w14:paraId="5DA6B9F2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Реафем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применяется: </w:t>
      </w:r>
    </w:p>
    <w:p w14:paraId="6038713F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при лечении преждевременных родов</w:t>
      </w:r>
    </w:p>
    <w:p w14:paraId="705D7326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 угрозе абортов</w:t>
      </w:r>
    </w:p>
    <w:p w14:paraId="4C175CE9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в качестве контрацептивов.</w:t>
      </w:r>
    </w:p>
    <w:p w14:paraId="375423E5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Если курс лечения начинается слишком рано в начале месячного цикла, особенно до 15-го дня цикла, могут произойти укорачивание цикла или развиться кровотечения.</w:t>
      </w:r>
    </w:p>
    <w:p w14:paraId="31F1EC72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В случае маточных кровотечений нельзя назначать препарат до уточнения их причины (например, обследования полости матки).</w:t>
      </w:r>
    </w:p>
    <w:p w14:paraId="2908AC9B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Из-за тромбоэмболических и метаболических рисков, которые нельзя полностью исключить, следует прекратить прием в случае наступления:</w:t>
      </w:r>
    </w:p>
    <w:p w14:paraId="4CD26BF5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зрительных нарушений (таких как потеря зрения, двоение в глазах, сосудистые поражения сетчатки)</w:t>
      </w:r>
    </w:p>
    <w:p w14:paraId="3F8471F1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тромбоэмболических венозных или тромботических осложнений (независимо от их локализации)</w:t>
      </w:r>
    </w:p>
    <w:p w14:paraId="5713FF85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сильных головных болей.</w:t>
      </w:r>
    </w:p>
    <w:p w14:paraId="353E6A68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тромбофлебическом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анамнезе пациентка должна находиться под тщательным наблюдением.</w:t>
      </w:r>
    </w:p>
    <w:p w14:paraId="3684F07F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в процессе лечения аменореи необходимо убедиться в том, что речь не идет о беременности.</w:t>
      </w:r>
    </w:p>
    <w:p w14:paraId="250B1460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Более 50% ранних самопроизвольных абортов вызваны генетическими осложнениями. Назначение прогестерона по рекомендации врача показано в случае недостаточности  секреции желтого тела.</w:t>
      </w:r>
    </w:p>
    <w:p w14:paraId="3519715B" w14:textId="77777777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80B">
        <w:rPr>
          <w:rFonts w:ascii="Times New Roman" w:hAnsi="Times New Roman"/>
          <w:sz w:val="28"/>
          <w:szCs w:val="28"/>
        </w:rPr>
        <w:t>Реафем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содержит арахисовое </w:t>
      </w:r>
      <w:proofErr w:type="spellStart"/>
      <w:r w:rsidRPr="00E3380B">
        <w:rPr>
          <w:rFonts w:ascii="Times New Roman" w:hAnsi="Times New Roman"/>
          <w:sz w:val="28"/>
          <w:szCs w:val="28"/>
        </w:rPr>
        <w:t>масл</w:t>
      </w:r>
      <w:proofErr w:type="spellEnd"/>
      <w:r w:rsidRPr="00E3380B">
        <w:rPr>
          <w:rFonts w:ascii="Times New Roman" w:hAnsi="Times New Roman"/>
          <w:sz w:val="28"/>
          <w:szCs w:val="28"/>
          <w:lang w:val="ky-KG"/>
        </w:rPr>
        <w:t>о</w:t>
      </w:r>
      <w:r w:rsidRPr="00E3380B">
        <w:rPr>
          <w:rFonts w:ascii="Times New Roman" w:hAnsi="Times New Roman"/>
          <w:sz w:val="28"/>
          <w:szCs w:val="28"/>
        </w:rPr>
        <w:t xml:space="preserve">, соевый лецитин и может вызвать реакции гиперчувствительности (крапивницу и анафилактический шок). </w:t>
      </w:r>
    </w:p>
    <w:p w14:paraId="2C1E78AA" w14:textId="77777777" w:rsidR="00F17F49" w:rsidRPr="00E3380B" w:rsidRDefault="00F17F49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807EBF9" w14:textId="77777777" w:rsidR="007D0E84" w:rsidRPr="00E3380B" w:rsidRDefault="007D0E84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52F47D9B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При гормональной терапии менопаузы эстрогенами необходимо назначение прогестерона не меньше чем на 12 дней за цикл.</w:t>
      </w:r>
    </w:p>
    <w:p w14:paraId="08838E76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Совместно применение с другими препаратами может вызвать усиление метаболизма прогестерона и изменение действия препарата.</w:t>
      </w:r>
    </w:p>
    <w:p w14:paraId="39FCEE9A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Так бывает в случаях с:</w:t>
      </w:r>
    </w:p>
    <w:p w14:paraId="375A6A74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индукторами печеночных ферментов, такими как барбитураты, противоэпилептические препараты (фенитоин),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рифампицин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фенилбутазон,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спиронолактон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гризеофульвин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(эти препараты вызывают повышенный метаболизм на печеночном уровне)</w:t>
      </w:r>
    </w:p>
    <w:p w14:paraId="22B2BC2F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- некоторые антибиотики (ампициллины, тетрациклины) вызывают изменения в кишечной микрофлоре, последствием которых является изменение энтерогепатического стероидного цикла</w:t>
      </w:r>
    </w:p>
    <w:p w14:paraId="3DEA1AF6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препараты</w:t>
      </w:r>
      <w:proofErr w:type="gram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содержащие зверобой </w:t>
      </w:r>
      <w:r w:rsidRPr="00E3380B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Pr="00E338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Hypericum</w:t>
      </w:r>
      <w:proofErr w:type="spellEnd"/>
      <w:r w:rsidRPr="00E338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38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perforatum</w:t>
      </w:r>
      <w:proofErr w:type="spellEnd"/>
      <w:r w:rsidRPr="00E3380B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191892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Прогестагены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вызвать снижение переносимости глюкозы, вследствие этого необходимо увеличить потребность в инсулине или других противодиабетических препаратах у больного диабетом.</w:t>
      </w:r>
    </w:p>
    <w:p w14:paraId="32D084A3" w14:textId="77777777" w:rsidR="008125D5" w:rsidRPr="00E3380B" w:rsidRDefault="008125D5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Биодоступность прогестерона может быть снижена у курящих пациенток и при чрезмерном употреблении алкоголя.</w:t>
      </w:r>
    </w:p>
    <w:p w14:paraId="047D34C4" w14:textId="77777777" w:rsidR="00F17F49" w:rsidRPr="00E3380B" w:rsidRDefault="00F17F49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25DE49F" w14:textId="77777777" w:rsidR="00D43297" w:rsidRPr="00E3380B" w:rsidRDefault="00D43297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7718820C" w14:textId="77777777" w:rsidR="00D43297" w:rsidRPr="00E3380B" w:rsidRDefault="00D43297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lastRenderedPageBreak/>
        <w:t xml:space="preserve">Применение в педиатрии </w:t>
      </w:r>
    </w:p>
    <w:p w14:paraId="024201D8" w14:textId="77777777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3380B">
        <w:rPr>
          <w:rFonts w:ascii="Times New Roman" w:hAnsi="Times New Roman"/>
          <w:iCs/>
          <w:sz w:val="28"/>
          <w:szCs w:val="28"/>
          <w:lang w:val="kk-KZ"/>
        </w:rPr>
        <w:t>Не применимо</w:t>
      </w:r>
    </w:p>
    <w:p w14:paraId="394D7C22" w14:textId="77777777" w:rsidR="00D43297" w:rsidRPr="00E3380B" w:rsidRDefault="00D43297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6C9FF4D3" w14:textId="77777777" w:rsidR="0054532F" w:rsidRPr="00E3380B" w:rsidRDefault="0054532F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Препарат не снижает фертильность у женщин репродуктивного возраста.</w:t>
      </w:r>
    </w:p>
    <w:p w14:paraId="4F8036A4" w14:textId="6269F97C" w:rsidR="0054532F" w:rsidRPr="00E3380B" w:rsidRDefault="0054532F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 xml:space="preserve">Применение </w:t>
      </w:r>
      <w:r w:rsidR="00AC4C84">
        <w:rPr>
          <w:rFonts w:ascii="Times New Roman" w:hAnsi="Times New Roman"/>
          <w:sz w:val="28"/>
          <w:szCs w:val="28"/>
          <w:lang w:val="kk-KZ"/>
        </w:rPr>
        <w:t xml:space="preserve">препарата </w:t>
      </w:r>
      <w:proofErr w:type="spellStart"/>
      <w:r w:rsidRPr="00E3380B">
        <w:rPr>
          <w:rFonts w:ascii="Times New Roman" w:hAnsi="Times New Roman"/>
          <w:sz w:val="28"/>
          <w:szCs w:val="28"/>
        </w:rPr>
        <w:t>Реафем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не противопоказано во время беременности, в том числе в первые недели. </w:t>
      </w:r>
    </w:p>
    <w:p w14:paraId="04BD1251" w14:textId="77777777" w:rsidR="0054532F" w:rsidRPr="00E3380B" w:rsidRDefault="0054532F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Поступление прогестерона в грудное молоко недостаточно изучено, в связи с чем следует избегать его назначения во время кормления грудью.</w:t>
      </w:r>
    </w:p>
    <w:p w14:paraId="64744DA5" w14:textId="77777777" w:rsidR="00FA4F7C" w:rsidRPr="00E3380B" w:rsidRDefault="00FA4F7C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5CD390D3" w14:textId="77777777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1" w:name="_Hlk53741735"/>
      <w:r w:rsidRPr="00E3380B">
        <w:rPr>
          <w:rFonts w:ascii="Times New Roman" w:hAnsi="Times New Roman"/>
          <w:iCs/>
          <w:sz w:val="28"/>
          <w:szCs w:val="28"/>
        </w:rPr>
        <w:t>Следует соблюдать осторожность при управлении автотранспортом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bookmarkEnd w:id="1"/>
    <w:p w14:paraId="3B67DF58" w14:textId="77777777" w:rsidR="007D0E84" w:rsidRPr="00E3380B" w:rsidRDefault="007D0E84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01401" w14:textId="77777777" w:rsidR="00DB406A" w:rsidRPr="00E3380B" w:rsidRDefault="00DB406A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073C2676" w14:textId="77777777" w:rsidR="005C4B12" w:rsidRPr="00E3380B" w:rsidRDefault="00DB406A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" w:name="2175220274"/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299C23E8" w14:textId="77777777" w:rsidR="00EF376B" w:rsidRPr="00E3380B" w:rsidRDefault="00EF376B" w:rsidP="00E3380B">
      <w:pPr>
        <w:pStyle w:val="wfxRecipient"/>
        <w:numPr>
          <w:ilvl w:val="12"/>
          <w:numId w:val="0"/>
        </w:numPr>
        <w:jc w:val="both"/>
        <w:rPr>
          <w:rFonts w:ascii="Times New Roman" w:hAnsi="Times New Roman"/>
          <w:b/>
          <w:i/>
          <w:kern w:val="24"/>
          <w:sz w:val="28"/>
          <w:szCs w:val="28"/>
          <w:lang w:val="ru-RU"/>
        </w:rPr>
      </w:pPr>
      <w:bookmarkStart w:id="3" w:name="2175220275"/>
      <w:bookmarkEnd w:id="2"/>
      <w:r w:rsidRPr="00E3380B">
        <w:rPr>
          <w:rFonts w:ascii="Times New Roman" w:hAnsi="Times New Roman"/>
          <w:b/>
          <w:i/>
          <w:kern w:val="24"/>
          <w:sz w:val="28"/>
          <w:szCs w:val="28"/>
          <w:lang w:val="ru-RU"/>
        </w:rPr>
        <w:t>Пероральный путь введения</w:t>
      </w:r>
    </w:p>
    <w:p w14:paraId="661A471B" w14:textId="77777777" w:rsidR="00EF376B" w:rsidRPr="00E3380B" w:rsidRDefault="00EF376B" w:rsidP="00E3380B">
      <w:pPr>
        <w:pStyle w:val="wfxRecipient"/>
        <w:numPr>
          <w:ilvl w:val="12"/>
          <w:numId w:val="0"/>
        </w:numPr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E3380B">
        <w:rPr>
          <w:rFonts w:ascii="Times New Roman" w:hAnsi="Times New Roman"/>
          <w:kern w:val="24"/>
          <w:sz w:val="28"/>
          <w:szCs w:val="28"/>
          <w:lang w:val="ru-RU"/>
        </w:rPr>
        <w:t>В среднем доза составляет 200-300 мг прогестерона в день, распределенных на 1 или 2 приема, т.е. 200 мг вечером перед сном и 100 мг утром, при необходимости.</w:t>
      </w:r>
    </w:p>
    <w:p w14:paraId="1926D01F" w14:textId="77777777" w:rsidR="00EF376B" w:rsidRPr="00E3380B" w:rsidRDefault="00EF376B" w:rsidP="00E3380B">
      <w:pPr>
        <w:pStyle w:val="wfxRecipient"/>
        <w:numPr>
          <w:ilvl w:val="12"/>
          <w:numId w:val="0"/>
        </w:numPr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E3380B">
        <w:rPr>
          <w:rFonts w:ascii="Times New Roman" w:hAnsi="Times New Roman"/>
          <w:i/>
          <w:kern w:val="24"/>
          <w:sz w:val="28"/>
          <w:szCs w:val="28"/>
          <w:lang w:val="ru-RU"/>
        </w:rPr>
        <w:t xml:space="preserve">При </w:t>
      </w:r>
      <w:r w:rsidRPr="00E3380B">
        <w:rPr>
          <w:rFonts w:ascii="Times New Roman" w:hAnsi="Times New Roman"/>
          <w:bCs/>
          <w:i/>
          <w:kern w:val="24"/>
          <w:sz w:val="28"/>
          <w:szCs w:val="28"/>
          <w:lang w:val="ru-RU"/>
        </w:rPr>
        <w:t>лютеиновой недостаточности</w:t>
      </w:r>
      <w:r w:rsidRPr="00E3380B">
        <w:rPr>
          <w:rFonts w:ascii="Times New Roman" w:hAnsi="Times New Roman"/>
          <w:kern w:val="24"/>
          <w:sz w:val="28"/>
          <w:szCs w:val="28"/>
          <w:lang w:val="ru-RU"/>
        </w:rPr>
        <w:t xml:space="preserve"> (предменструальный синдром, нарушения менструального цикла,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  <w:lang w:val="ru-RU"/>
        </w:rPr>
        <w:t>пременопауза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  <w:lang w:val="ru-RU"/>
        </w:rPr>
        <w:t>, доброкачественные мастопатии): лечение следует проводить в течение 10 дней за цикл, обычно с 17-го по 26-й дни включительно.</w:t>
      </w:r>
    </w:p>
    <w:p w14:paraId="010AEBAA" w14:textId="77777777" w:rsidR="00EF376B" w:rsidRPr="00E3380B" w:rsidRDefault="00EF376B" w:rsidP="00E3380B">
      <w:pPr>
        <w:pStyle w:val="wfxRecipient"/>
        <w:numPr>
          <w:ilvl w:val="12"/>
          <w:numId w:val="0"/>
        </w:numPr>
        <w:jc w:val="both"/>
        <w:rPr>
          <w:rFonts w:ascii="Times New Roman" w:hAnsi="Times New Roman"/>
          <w:snapToGrid/>
          <w:sz w:val="28"/>
          <w:szCs w:val="28"/>
          <w:lang w:val="ru-RU"/>
        </w:rPr>
      </w:pPr>
      <w:r w:rsidRPr="00E3380B">
        <w:rPr>
          <w:rFonts w:ascii="Times New Roman" w:hAnsi="Times New Roman"/>
          <w:i/>
          <w:kern w:val="24"/>
          <w:sz w:val="28"/>
          <w:szCs w:val="28"/>
          <w:lang w:val="ru-RU"/>
        </w:rPr>
        <w:t xml:space="preserve">При </w:t>
      </w:r>
      <w:r w:rsidRPr="00E3380B">
        <w:rPr>
          <w:rFonts w:ascii="Times New Roman" w:hAnsi="Times New Roman"/>
          <w:bCs/>
          <w:i/>
          <w:kern w:val="24"/>
          <w:sz w:val="28"/>
          <w:szCs w:val="28"/>
          <w:lang w:val="ru-RU"/>
        </w:rPr>
        <w:t>терапии менопаузы</w:t>
      </w:r>
      <w:r w:rsidRPr="00E3380B">
        <w:rPr>
          <w:rFonts w:ascii="Times New Roman" w:hAnsi="Times New Roman"/>
          <w:kern w:val="24"/>
          <w:sz w:val="28"/>
          <w:szCs w:val="28"/>
          <w:lang w:val="ru-RU"/>
        </w:rPr>
        <w:t xml:space="preserve">: поскольку отдельно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  <w:lang w:val="ru-RU"/>
        </w:rPr>
        <w:t>эстрогенотерапия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  <w:lang w:val="ru-RU"/>
        </w:rPr>
        <w:t xml:space="preserve"> не рекомендована, прогестерон добавляется в последние две недели каждого терапевтического курса, за которыми следует прекращение любого замещающего лечения длительностью около одной недели, в ходе которого может наблюдаться кровотечение воздержания.</w:t>
      </w:r>
    </w:p>
    <w:p w14:paraId="1AFF874A" w14:textId="77777777" w:rsidR="00EF376B" w:rsidRPr="00E3380B" w:rsidRDefault="00EF376B" w:rsidP="00E3380B">
      <w:pPr>
        <w:spacing w:after="0" w:line="240" w:lineRule="auto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При угрозе преждевременных родов: 400 мг прогестерона каждые 6-8 часов в зависимости от клинических результатов, полученных в течение острой фазы, затем в поддерживающей дозировке (например, 3 раза по 200 мг в день) до 36-й недели беременности.</w:t>
      </w:r>
    </w:p>
    <w:p w14:paraId="57F5F401" w14:textId="77777777" w:rsidR="00EF376B" w:rsidRPr="00E3380B" w:rsidRDefault="00EF376B" w:rsidP="00E338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3380B">
        <w:rPr>
          <w:rFonts w:ascii="Times New Roman" w:eastAsia="Times New Roman" w:hAnsi="Times New Roman"/>
          <w:b/>
          <w:i/>
          <w:snapToGrid w:val="0"/>
          <w:kern w:val="24"/>
          <w:sz w:val="28"/>
          <w:szCs w:val="28"/>
          <w:lang w:eastAsia="fr-FR"/>
        </w:rPr>
        <w:t>Вагинальный путь введения</w:t>
      </w:r>
    </w:p>
    <w:p w14:paraId="119EB2B4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В среднем доза составляет 200 мг прогестерона в день (т.е. 1 капсула по 200 мг или две капсулы по 100 мг, распределенные на 2 приема, 1 утром и 1 вечером), которую вводят глубоко во влагалище. Доза может быть увеличена в зависимости от реакции пациентки.</w:t>
      </w:r>
    </w:p>
    <w:p w14:paraId="103A6794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ab/>
        <w:t>При частичной лютеиновой недостаточности (</w:t>
      </w:r>
      <w:proofErr w:type="spellStart"/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дизовуляция</w:t>
      </w:r>
      <w:proofErr w:type="spellEnd"/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, нарушения менструального цикла): лечение следует проводить 10 дней за цикл, обычно с 17-го по 26</w:t>
      </w: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noBreakHyphen/>
        <w:t>й дни из расчета 200 мг прогестерона в день.</w:t>
      </w:r>
    </w:p>
    <w:p w14:paraId="2BA4577B" w14:textId="77777777" w:rsidR="00EF376B" w:rsidRPr="00E3380B" w:rsidRDefault="00EF376B" w:rsidP="00E3380B">
      <w:pPr>
        <w:spacing w:after="0"/>
        <w:jc w:val="both"/>
        <w:rPr>
          <w:rFonts w:ascii="Times New Roman" w:hAnsi="Times New Roman"/>
          <w:kern w:val="24"/>
          <w:sz w:val="28"/>
          <w:szCs w:val="28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ab/>
        <w:t xml:space="preserve">При бесплодии с полной недостаточностью лютеиновой фазы (донорство ооцитов): доза прогестерона составляет 100 мг прогестерона на </w:t>
      </w: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lastRenderedPageBreak/>
        <w:t>13-й и 14-й дни цикла переноса, затем 100 мг прогестерона утром и вечером с 15-го по 25-й дни цикла. В случае начальной стадии беременности, начиная с 26-го дня доза увеличивается со 100 мг прогестерона в день до максимума в 600 мг прогестерона в день,</w:t>
      </w:r>
      <w:r w:rsidRPr="00E3380B">
        <w:rPr>
          <w:rFonts w:ascii="Times New Roman" w:hAnsi="Times New Roman"/>
          <w:kern w:val="24"/>
          <w:sz w:val="28"/>
          <w:szCs w:val="28"/>
        </w:rPr>
        <w:t xml:space="preserve"> распределенных на три приема. Эту дозировку следует соблюдать до 60-го дня. </w:t>
      </w:r>
    </w:p>
    <w:p w14:paraId="5ABCE4CC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ab/>
        <w:t xml:space="preserve">При поддержке лютеиновой фазы при оплодотворении </w:t>
      </w:r>
      <w:proofErr w:type="spellStart"/>
      <w:r w:rsidRPr="00E3380B">
        <w:rPr>
          <w:rFonts w:ascii="Times New Roman" w:eastAsia="Times New Roman" w:hAnsi="Times New Roman"/>
          <w:i/>
          <w:snapToGrid w:val="0"/>
          <w:kern w:val="24"/>
          <w:sz w:val="28"/>
          <w:szCs w:val="28"/>
          <w:lang w:eastAsia="fr-FR"/>
        </w:rPr>
        <w:t>in</w:t>
      </w:r>
      <w:proofErr w:type="spellEnd"/>
      <w:r w:rsidRPr="00E3380B">
        <w:rPr>
          <w:rFonts w:ascii="Times New Roman" w:eastAsia="Times New Roman" w:hAnsi="Times New Roman"/>
          <w:i/>
          <w:snapToGrid w:val="0"/>
          <w:kern w:val="24"/>
          <w:sz w:val="28"/>
          <w:szCs w:val="28"/>
          <w:lang w:eastAsia="fr-FR"/>
        </w:rPr>
        <w:t xml:space="preserve"> </w:t>
      </w:r>
      <w:proofErr w:type="spellStart"/>
      <w:r w:rsidRPr="00E3380B">
        <w:rPr>
          <w:rFonts w:ascii="Times New Roman" w:eastAsia="Times New Roman" w:hAnsi="Times New Roman"/>
          <w:i/>
          <w:snapToGrid w:val="0"/>
          <w:kern w:val="24"/>
          <w:sz w:val="28"/>
          <w:szCs w:val="28"/>
          <w:lang w:eastAsia="fr-FR"/>
        </w:rPr>
        <w:t>vitro</w:t>
      </w:r>
      <w:proofErr w:type="spellEnd"/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 xml:space="preserve"> лечение следует проводить, начиная с вечера дня переноса, из расчета 600 мг прогестерона в три приема – утром, днем и вечером. </w:t>
      </w:r>
    </w:p>
    <w:p w14:paraId="1BA23B28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ab/>
        <w:t>При угрозе выкидыша или при предупреждении привычного выкидыша из-за лютеиновой недостаточности средней дозировкой является 200-400 мг прогестерона в день в два приема до 12-й недели беременности.  Капсула должна быть введена глубоко во влагалище.</w:t>
      </w:r>
    </w:p>
    <w:p w14:paraId="39C4273A" w14:textId="77777777" w:rsidR="00EF376B" w:rsidRPr="00E3380B" w:rsidRDefault="00EF376B" w:rsidP="00E3380B">
      <w:pPr>
        <w:spacing w:after="0"/>
        <w:jc w:val="both"/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</w:pPr>
      <w:r w:rsidRPr="00E3380B">
        <w:rPr>
          <w:rFonts w:ascii="Times New Roman" w:hAnsi="Times New Roman"/>
          <w:sz w:val="28"/>
          <w:szCs w:val="28"/>
        </w:rPr>
        <w:tab/>
      </w:r>
      <w:r w:rsidRPr="00E3380B">
        <w:rPr>
          <w:rFonts w:ascii="Times New Roman" w:eastAsia="Times New Roman" w:hAnsi="Times New Roman"/>
          <w:snapToGrid w:val="0"/>
          <w:kern w:val="24"/>
          <w:sz w:val="28"/>
          <w:szCs w:val="28"/>
          <w:lang w:eastAsia="fr-FR"/>
        </w:rPr>
        <w:t>Для предотвращения преждевременных родов у женщин с короткой шейкой матки дозировка составляет 200 мг в день вечером перед сном в период с 20 по 34 недели беременности.</w:t>
      </w:r>
    </w:p>
    <w:p w14:paraId="3521B0AA" w14:textId="77777777" w:rsidR="00EF376B" w:rsidRPr="00E3380B" w:rsidRDefault="00EF376B" w:rsidP="00E3380B">
      <w:pPr>
        <w:spacing w:after="0" w:line="240" w:lineRule="auto"/>
        <w:jc w:val="both"/>
        <w:outlineLvl w:val="2"/>
        <w:rPr>
          <w:rFonts w:ascii="Times New Roman" w:eastAsia="Microsoft Sans Serif" w:hAnsi="Times New Roman"/>
          <w:i/>
          <w:sz w:val="28"/>
          <w:szCs w:val="28"/>
        </w:rPr>
      </w:pPr>
      <w:r w:rsidRPr="00E3380B">
        <w:rPr>
          <w:rFonts w:ascii="Times New Roman" w:hAnsi="Times New Roman"/>
          <w:i/>
          <w:sz w:val="28"/>
          <w:szCs w:val="28"/>
        </w:rPr>
        <w:t>Дети</w:t>
      </w:r>
    </w:p>
    <w:p w14:paraId="6883465E" w14:textId="3207473C" w:rsidR="00EF376B" w:rsidRPr="00E3380B" w:rsidRDefault="00DD1BA2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BA2">
        <w:rPr>
          <w:rFonts w:ascii="Times New Roman" w:hAnsi="Times New Roman"/>
          <w:sz w:val="28"/>
          <w:szCs w:val="28"/>
        </w:rPr>
        <w:t>Применение противопоказано детям и подросткам в возрасте до 18 лет.</w:t>
      </w:r>
    </w:p>
    <w:p w14:paraId="0F2F7179" w14:textId="77777777" w:rsidR="00EF376B" w:rsidRPr="00E3380B" w:rsidRDefault="00EF376B" w:rsidP="00E3380B">
      <w:pPr>
        <w:spacing w:after="0" w:line="240" w:lineRule="auto"/>
        <w:jc w:val="both"/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</w:pPr>
      <w:r w:rsidRPr="00E3380B"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  <w:t>Пациенты пожилого возраста</w:t>
      </w:r>
    </w:p>
    <w:p w14:paraId="2A20E2F5" w14:textId="77777777" w:rsidR="00EF376B" w:rsidRPr="00E3380B" w:rsidRDefault="00EF376B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Данные отсутствуют</w:t>
      </w:r>
    </w:p>
    <w:p w14:paraId="4AAFAD17" w14:textId="77777777" w:rsidR="005C4B12" w:rsidRPr="00E3380B" w:rsidRDefault="00DB406A" w:rsidP="00E3380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E3380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0902E43" w14:textId="77777777" w:rsidR="00EF376B" w:rsidRPr="00E3380B" w:rsidRDefault="00EF376B" w:rsidP="00E3380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bookmarkStart w:id="4" w:name="2175220278"/>
      <w:bookmarkEnd w:id="3"/>
      <w:r w:rsidRPr="00E3380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Перорально и вагинально. </w:t>
      </w:r>
    </w:p>
    <w:p w14:paraId="464B9130" w14:textId="77777777" w:rsidR="005C4B12" w:rsidRPr="00E3380B" w:rsidRDefault="00DB406A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E3380B">
        <w:rPr>
          <w:rFonts w:ascii="Times New Roman" w:hAnsi="Times New Roman"/>
          <w:i/>
          <w:sz w:val="28"/>
          <w:szCs w:val="28"/>
        </w:rPr>
        <w:t xml:space="preserve"> </w:t>
      </w:r>
    </w:p>
    <w:p w14:paraId="5C0DB7E7" w14:textId="77777777" w:rsidR="00397F48" w:rsidRPr="00E3380B" w:rsidRDefault="00397F48" w:rsidP="00E3380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2175220282"/>
      <w:bookmarkEnd w:id="4"/>
      <w:r w:rsidRPr="00E3380B">
        <w:rPr>
          <w:rFonts w:ascii="Times New Roman" w:hAnsi="Times New Roman"/>
          <w:i/>
          <w:sz w:val="28"/>
          <w:szCs w:val="28"/>
          <w:lang w:val="kk-KZ"/>
        </w:rPr>
        <w:t>Симптомы:</w:t>
      </w:r>
      <w:r w:rsidRPr="00E3380B">
        <w:rPr>
          <w:rFonts w:ascii="Times New Roman" w:hAnsi="Times New Roman"/>
          <w:sz w:val="28"/>
          <w:szCs w:val="28"/>
          <w:lang w:val="kk-KZ"/>
        </w:rPr>
        <w:t xml:space="preserve"> усиление побочных</w:t>
      </w:r>
      <w:r w:rsidRPr="00E3380B">
        <w:rPr>
          <w:rFonts w:ascii="Times New Roman" w:hAnsi="Times New Roman"/>
          <w:sz w:val="28"/>
          <w:szCs w:val="28"/>
        </w:rPr>
        <w:t xml:space="preserve"> эффект</w:t>
      </w:r>
      <w:r w:rsidRPr="00E3380B">
        <w:rPr>
          <w:rFonts w:ascii="Times New Roman" w:hAnsi="Times New Roman"/>
          <w:sz w:val="28"/>
          <w:szCs w:val="28"/>
          <w:lang w:val="kk-KZ"/>
        </w:rPr>
        <w:t>ов</w:t>
      </w:r>
      <w:r w:rsidRPr="00E3380B">
        <w:rPr>
          <w:rFonts w:ascii="Times New Roman" w:hAnsi="Times New Roman"/>
          <w:sz w:val="28"/>
          <w:szCs w:val="28"/>
        </w:rPr>
        <w:t xml:space="preserve"> свидетельствует о передозировке. </w:t>
      </w:r>
    </w:p>
    <w:p w14:paraId="1554EE1D" w14:textId="4047A693" w:rsidR="00397F48" w:rsidRPr="00E3380B" w:rsidRDefault="00397F48" w:rsidP="00E3380B">
      <w:pPr>
        <w:spacing w:after="0"/>
        <w:jc w:val="both"/>
        <w:rPr>
          <w:rFonts w:ascii="Times New Roman" w:hAnsi="Times New Roman"/>
          <w:color w:val="FF0000"/>
          <w:kern w:val="24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>Они спонтанно исчезают при уменьшении дозы препарата.</w:t>
      </w:r>
      <w:r w:rsidRPr="00E3380B">
        <w:rPr>
          <w:rFonts w:ascii="Times New Roman" w:hAnsi="Times New Roman"/>
          <w:color w:val="FF0000"/>
          <w:kern w:val="24"/>
          <w:sz w:val="28"/>
          <w:szCs w:val="28"/>
        </w:rPr>
        <w:t xml:space="preserve"> </w:t>
      </w:r>
    </w:p>
    <w:p w14:paraId="763F962A" w14:textId="77777777" w:rsidR="00397F48" w:rsidRPr="00E3380B" w:rsidRDefault="00397F48" w:rsidP="00E3380B">
      <w:pPr>
        <w:spacing w:after="0"/>
        <w:jc w:val="both"/>
        <w:rPr>
          <w:rFonts w:ascii="Times New Roman" w:hAnsi="Times New Roman"/>
          <w:kern w:val="24"/>
          <w:sz w:val="28"/>
          <w:szCs w:val="28"/>
        </w:rPr>
      </w:pPr>
      <w:r w:rsidRPr="00E3380B">
        <w:rPr>
          <w:rFonts w:ascii="Times New Roman" w:hAnsi="Times New Roman"/>
          <w:kern w:val="24"/>
          <w:sz w:val="28"/>
          <w:szCs w:val="28"/>
        </w:rPr>
        <w:t xml:space="preserve">У некоторых пациенток, имеющих нестабильную эндогенную секрецию в анамнезе, обычная доза прогестерона может оказаться чрезмерной и проявиться в особой чувствительности к препарату или слишком низкой сопутствующей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</w:rPr>
        <w:t>эстрадиолемии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</w:rPr>
        <w:t>.</w:t>
      </w:r>
    </w:p>
    <w:p w14:paraId="0070BBFA" w14:textId="77777777" w:rsidR="00397F48" w:rsidRPr="00E3380B" w:rsidRDefault="00397F48" w:rsidP="00E3380B">
      <w:pPr>
        <w:spacing w:after="0"/>
        <w:jc w:val="both"/>
        <w:rPr>
          <w:rFonts w:ascii="Times New Roman" w:hAnsi="Times New Roman"/>
          <w:kern w:val="24"/>
          <w:sz w:val="28"/>
          <w:szCs w:val="28"/>
        </w:rPr>
      </w:pPr>
      <w:r w:rsidRPr="00E3380B">
        <w:rPr>
          <w:rFonts w:ascii="Times New Roman" w:hAnsi="Times New Roman"/>
          <w:i/>
          <w:kern w:val="24"/>
          <w:sz w:val="28"/>
          <w:szCs w:val="28"/>
        </w:rPr>
        <w:t>Лечение:</w:t>
      </w:r>
      <w:r w:rsidRPr="00E3380B">
        <w:rPr>
          <w:rFonts w:ascii="Times New Roman" w:hAnsi="Times New Roman"/>
          <w:kern w:val="24"/>
          <w:sz w:val="28"/>
          <w:szCs w:val="28"/>
        </w:rPr>
        <w:t xml:space="preserve"> уменьшение дозы или назначение прогестерона вечером перед сном в течение десяти дней. В случае сонливости или скоропроходящего ощущения головокружения необходимо перенести начало лечения на более поздний срок в цикле (например, 19-й день вместо 17-ого).  В случае укорочения цикла или мажущих кровянистых выделений, необходимо проверить, что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</w:rPr>
        <w:t>эстрадиолемия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</w:rPr>
        <w:t xml:space="preserve"> достаточна в </w:t>
      </w:r>
      <w:proofErr w:type="spellStart"/>
      <w:r w:rsidRPr="00E3380B">
        <w:rPr>
          <w:rFonts w:ascii="Times New Roman" w:hAnsi="Times New Roman"/>
          <w:kern w:val="24"/>
          <w:sz w:val="28"/>
          <w:szCs w:val="28"/>
        </w:rPr>
        <w:t>пременопаузе</w:t>
      </w:r>
      <w:proofErr w:type="spellEnd"/>
      <w:r w:rsidRPr="00E3380B">
        <w:rPr>
          <w:rFonts w:ascii="Times New Roman" w:hAnsi="Times New Roman"/>
          <w:kern w:val="24"/>
          <w:sz w:val="28"/>
          <w:szCs w:val="28"/>
        </w:rPr>
        <w:t xml:space="preserve"> и при замещающей гормональной терапии менопаузы.</w:t>
      </w:r>
    </w:p>
    <w:p w14:paraId="7FE81CE4" w14:textId="77777777" w:rsidR="001937AD" w:rsidRPr="00E3380B" w:rsidRDefault="001937AD" w:rsidP="00E33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3380B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5"/>
    <w:p w14:paraId="06A94414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репродуктивной системы</w:t>
      </w:r>
    </w:p>
    <w:p w14:paraId="26A56BD7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lastRenderedPageBreak/>
        <w:t>Часто</w:t>
      </w:r>
    </w:p>
    <w:p w14:paraId="3326CFE7" w14:textId="77777777" w:rsidR="00397F48" w:rsidRPr="00E3380B" w:rsidRDefault="00397F48" w:rsidP="00E3380B">
      <w:pPr>
        <w:pStyle w:val="ab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цикла</w:t>
      </w:r>
    </w:p>
    <w:p w14:paraId="73029E9E" w14:textId="77777777" w:rsidR="00397F48" w:rsidRPr="00E3380B" w:rsidRDefault="00397F48" w:rsidP="00E3380B">
      <w:pPr>
        <w:pStyle w:val="ab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Аменорея</w:t>
      </w:r>
    </w:p>
    <w:p w14:paraId="468BFB19" w14:textId="77777777" w:rsidR="00397F48" w:rsidRPr="00E3380B" w:rsidRDefault="00397F48" w:rsidP="00E3380B">
      <w:pPr>
        <w:pStyle w:val="ab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Кровотечения между циклами</w:t>
      </w:r>
    </w:p>
    <w:p w14:paraId="032CD6E9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6A3D608A" w14:textId="77777777" w:rsidR="00397F48" w:rsidRPr="00E3380B" w:rsidRDefault="00397F48" w:rsidP="00E3380B">
      <w:pPr>
        <w:pStyle w:val="ab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3380B">
        <w:rPr>
          <w:rFonts w:ascii="Times New Roman" w:hAnsi="Times New Roman"/>
          <w:bCs/>
          <w:sz w:val="28"/>
          <w:szCs w:val="28"/>
        </w:rPr>
        <w:t>Мастодиния</w:t>
      </w:r>
      <w:proofErr w:type="spellEnd"/>
    </w:p>
    <w:p w14:paraId="4FAD7B4E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нервной системы</w:t>
      </w:r>
    </w:p>
    <w:p w14:paraId="4D6042C4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Часто</w:t>
      </w:r>
    </w:p>
    <w:p w14:paraId="00EE3478" w14:textId="77777777" w:rsidR="00397F48" w:rsidRPr="00E3380B" w:rsidRDefault="00397F48" w:rsidP="00E3380B">
      <w:pPr>
        <w:pStyle w:val="ab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Головная боль</w:t>
      </w:r>
    </w:p>
    <w:p w14:paraId="4D5F9C36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67F89B6F" w14:textId="77777777" w:rsidR="00397F48" w:rsidRPr="00E3380B" w:rsidRDefault="00397F48" w:rsidP="00E3380B">
      <w:pPr>
        <w:pStyle w:val="ab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Сонливость</w:t>
      </w:r>
    </w:p>
    <w:p w14:paraId="476FD222" w14:textId="77777777" w:rsidR="00397F48" w:rsidRPr="00E3380B" w:rsidRDefault="00397F48" w:rsidP="00E3380B">
      <w:pPr>
        <w:pStyle w:val="ab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Преходящее головокружение</w:t>
      </w:r>
    </w:p>
    <w:p w14:paraId="27DD2FE7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Очень редко</w:t>
      </w:r>
    </w:p>
    <w:p w14:paraId="6B838AAE" w14:textId="77777777" w:rsidR="00397F48" w:rsidRPr="00E3380B" w:rsidRDefault="00397F48" w:rsidP="00E3380B">
      <w:pPr>
        <w:pStyle w:val="ab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Депрессия</w:t>
      </w:r>
    </w:p>
    <w:p w14:paraId="306C2647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желудочно-кишечного тракта</w:t>
      </w:r>
    </w:p>
    <w:p w14:paraId="40054F61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26C3110F" w14:textId="77777777" w:rsidR="00397F48" w:rsidRPr="00E3380B" w:rsidRDefault="00397F48" w:rsidP="00E3380B">
      <w:pPr>
        <w:pStyle w:val="ab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Рвота</w:t>
      </w:r>
    </w:p>
    <w:p w14:paraId="2472379B" w14:textId="77777777" w:rsidR="00397F48" w:rsidRPr="00E3380B" w:rsidRDefault="00397F48" w:rsidP="00E3380B">
      <w:pPr>
        <w:pStyle w:val="ab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Диарея</w:t>
      </w:r>
    </w:p>
    <w:p w14:paraId="4CCBEFE7" w14:textId="77777777" w:rsidR="00397F48" w:rsidRPr="00E3380B" w:rsidRDefault="00397F48" w:rsidP="00E3380B">
      <w:pPr>
        <w:pStyle w:val="ab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Запор</w:t>
      </w:r>
    </w:p>
    <w:p w14:paraId="46BF4C68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Редко</w:t>
      </w:r>
    </w:p>
    <w:p w14:paraId="33E3034E" w14:textId="777777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Тошнота</w:t>
      </w:r>
    </w:p>
    <w:p w14:paraId="270292CA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гепатобилиарной системы</w:t>
      </w:r>
    </w:p>
    <w:p w14:paraId="28C625DA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54A6E733" w14:textId="17CE35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Холестатическая желтуха</w:t>
      </w:r>
    </w:p>
    <w:p w14:paraId="2200628D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иммунной системы</w:t>
      </w:r>
    </w:p>
    <w:p w14:paraId="03D17898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Очень редко</w:t>
      </w:r>
    </w:p>
    <w:p w14:paraId="160C09A2" w14:textId="777777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Крапивница</w:t>
      </w:r>
    </w:p>
    <w:p w14:paraId="66DA37FB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Нарушения со стороны кожи и подкожных тканей</w:t>
      </w:r>
    </w:p>
    <w:p w14:paraId="5CA297DC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Нечасто</w:t>
      </w:r>
    </w:p>
    <w:p w14:paraId="64A8C08A" w14:textId="777777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Зуд</w:t>
      </w:r>
    </w:p>
    <w:p w14:paraId="38EF645F" w14:textId="77777777" w:rsidR="00397F48" w:rsidRPr="00E3380B" w:rsidRDefault="00397F48" w:rsidP="00E3380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Акне</w:t>
      </w:r>
    </w:p>
    <w:p w14:paraId="52EA5C1D" w14:textId="77777777" w:rsidR="00397F48" w:rsidRPr="00E3380B" w:rsidRDefault="00397F48" w:rsidP="00E3380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3380B">
        <w:rPr>
          <w:rFonts w:ascii="Times New Roman" w:hAnsi="Times New Roman"/>
          <w:bCs/>
          <w:i/>
          <w:iCs/>
          <w:sz w:val="28"/>
          <w:szCs w:val="28"/>
        </w:rPr>
        <w:t>Очень редко</w:t>
      </w:r>
    </w:p>
    <w:p w14:paraId="03DCA8F1" w14:textId="77777777" w:rsidR="00397F48" w:rsidRPr="00E3380B" w:rsidRDefault="00397F48" w:rsidP="00E3380B">
      <w:pPr>
        <w:pStyle w:val="ab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80B">
        <w:rPr>
          <w:rFonts w:ascii="Times New Roman" w:hAnsi="Times New Roman"/>
          <w:bCs/>
          <w:sz w:val="28"/>
          <w:szCs w:val="28"/>
        </w:rPr>
        <w:t>Хлоазма</w:t>
      </w:r>
    </w:p>
    <w:p w14:paraId="4349E850" w14:textId="77777777" w:rsidR="00397F48" w:rsidRPr="006B0C60" w:rsidRDefault="00397F48" w:rsidP="00E338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0C60">
        <w:rPr>
          <w:rFonts w:ascii="Times New Roman" w:hAnsi="Times New Roman"/>
          <w:bCs/>
          <w:i/>
          <w:sz w:val="28"/>
          <w:szCs w:val="28"/>
        </w:rPr>
        <w:t>При вагинальном применении</w:t>
      </w:r>
      <w:r w:rsidRPr="006B0C60">
        <w:rPr>
          <w:rFonts w:ascii="Times New Roman" w:hAnsi="Times New Roman"/>
          <w:b/>
          <w:bCs/>
          <w:sz w:val="28"/>
          <w:szCs w:val="28"/>
        </w:rPr>
        <w:t>:</w:t>
      </w:r>
    </w:p>
    <w:p w14:paraId="056218D6" w14:textId="77777777" w:rsidR="00397F48" w:rsidRPr="00E3380B" w:rsidRDefault="00397F48" w:rsidP="00E3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6B0C60">
        <w:rPr>
          <w:rFonts w:ascii="Times New Roman" w:hAnsi="Times New Roman"/>
          <w:bCs/>
          <w:sz w:val="28"/>
          <w:szCs w:val="28"/>
        </w:rPr>
        <w:t>Несмотря на возможности появления локального раздражения (лецитин сои), никакой локальной непереносимости (жжение, зуд или жирные выделения) не наблюдалось в ходе различных клинических исследований.</w:t>
      </w:r>
    </w:p>
    <w:p w14:paraId="1F5F8011" w14:textId="77777777" w:rsidR="0041162E" w:rsidRPr="00E3380B" w:rsidRDefault="0041162E" w:rsidP="00E3380B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0DA1A" w14:textId="77777777" w:rsidR="008125D5" w:rsidRPr="00E3380B" w:rsidRDefault="00827BB2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E3380B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E3380B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E3380B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E338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A7BEDB0" w14:textId="7CF5139A" w:rsidR="006703A5" w:rsidRPr="00E3380B" w:rsidRDefault="006703A5" w:rsidP="00E3380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lastRenderedPageBreak/>
        <w:t xml:space="preserve">РГП на ПХВ «Национальный Центр экспертизы лекарственных средств и медицинских изделий» </w:t>
      </w:r>
      <w:bookmarkStart w:id="6" w:name="_Hlk66401517"/>
      <w:r w:rsidR="005779DE" w:rsidRPr="00E3380B">
        <w:rPr>
          <w:rFonts w:ascii="Times New Roman" w:hAnsi="Times New Roman"/>
          <w:sz w:val="28"/>
          <w:szCs w:val="28"/>
        </w:rPr>
        <w:t>Комитет</w:t>
      </w:r>
      <w:r w:rsidR="00DD1BA2">
        <w:rPr>
          <w:rFonts w:ascii="Times New Roman" w:hAnsi="Times New Roman"/>
          <w:sz w:val="28"/>
          <w:szCs w:val="28"/>
          <w:lang w:val="kk-KZ"/>
        </w:rPr>
        <w:t xml:space="preserve"> медицинского и фармацевтического </w:t>
      </w:r>
      <w:r w:rsidR="005779DE" w:rsidRPr="00E3380B">
        <w:rPr>
          <w:rFonts w:ascii="Times New Roman" w:hAnsi="Times New Roman"/>
          <w:sz w:val="28"/>
          <w:szCs w:val="28"/>
        </w:rPr>
        <w:t xml:space="preserve">контроля </w:t>
      </w:r>
      <w:r w:rsidRPr="00E3380B">
        <w:rPr>
          <w:rFonts w:ascii="Times New Roman" w:hAnsi="Times New Roman"/>
          <w:sz w:val="28"/>
          <w:szCs w:val="28"/>
        </w:rPr>
        <w:t>Министерства</w:t>
      </w:r>
      <w:bookmarkEnd w:id="6"/>
      <w:r w:rsidRPr="00E3380B">
        <w:rPr>
          <w:rFonts w:ascii="Times New Roman" w:hAnsi="Times New Roman"/>
          <w:sz w:val="28"/>
          <w:szCs w:val="28"/>
        </w:rPr>
        <w:t xml:space="preserve"> здравоохранения Республики Казахстан</w:t>
      </w:r>
    </w:p>
    <w:p w14:paraId="5F5A5566" w14:textId="77777777" w:rsidR="006703A5" w:rsidRPr="00E3380B" w:rsidRDefault="001E58C5" w:rsidP="00E3380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703A5" w:rsidRPr="00E3380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E3380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E3380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E3380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E3380B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E3380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E3380B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278B0971" w14:textId="77777777" w:rsidR="006703A5" w:rsidRPr="00E3380B" w:rsidRDefault="006703A5" w:rsidP="00E3380B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F5F04C" w14:textId="77777777" w:rsidR="000C2C4B" w:rsidRPr="00E3380B" w:rsidRDefault="000C2C4B" w:rsidP="00E3380B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45104895" w14:textId="77777777" w:rsidR="006B7A90" w:rsidRPr="00E3380B" w:rsidRDefault="00844CE8" w:rsidP="00E338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7" w:name="2175220285"/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1CBD6614" w14:textId="77777777" w:rsidR="006B7A90" w:rsidRPr="00E3380B" w:rsidRDefault="006B7A90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2175220286"/>
      <w:bookmarkEnd w:id="7"/>
      <w:r w:rsidRPr="00E33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 капсула содержит </w:t>
      </w:r>
    </w:p>
    <w:p w14:paraId="2901E0F6" w14:textId="77777777" w:rsidR="00CF0FD9" w:rsidRPr="00E3380B" w:rsidRDefault="00CF0FD9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i/>
          <w:sz w:val="28"/>
          <w:szCs w:val="28"/>
          <w:lang w:val="tr-TR" w:eastAsia="tr-TR"/>
        </w:rPr>
        <w:t>активн</w:t>
      </w:r>
      <w:proofErr w:type="spellStart"/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ое</w:t>
      </w:r>
      <w:proofErr w:type="spellEnd"/>
      <w:r w:rsidRPr="00E3380B">
        <w:rPr>
          <w:rFonts w:ascii="Times New Roman" w:eastAsia="Times New Roman" w:hAnsi="Times New Roman"/>
          <w:i/>
          <w:sz w:val="28"/>
          <w:szCs w:val="28"/>
          <w:lang w:val="tr-TR" w:eastAsia="tr-TR"/>
        </w:rPr>
        <w:t xml:space="preserve"> веществ</w:t>
      </w:r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о</w:t>
      </w:r>
      <w:r w:rsidRPr="00E3380B">
        <w:rPr>
          <w:rFonts w:ascii="Times New Roman" w:eastAsia="Times New Roman" w:hAnsi="Times New Roman"/>
          <w:i/>
          <w:sz w:val="28"/>
          <w:szCs w:val="28"/>
          <w:lang w:val="kk-KZ" w:eastAsia="tr-TR"/>
        </w:rPr>
        <w:t xml:space="preserve"> -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прогестерон 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натуральн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ый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микронизированный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 </w:t>
      </w:r>
    </w:p>
    <w:p w14:paraId="48201316" w14:textId="08246A71" w:rsidR="00CF0FD9" w:rsidRPr="00E3380B" w:rsidRDefault="00CF0FD9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tr-TR"/>
        </w:rPr>
      </w:pPr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1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00 мг</w:t>
      </w:r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(</w:t>
      </w:r>
      <w:r w:rsidR="00DD1BA2" w:rsidRPr="00DD1BA2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для дозировки </w:t>
      </w:r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100 мг)</w:t>
      </w:r>
    </w:p>
    <w:p w14:paraId="1189050B" w14:textId="77777777" w:rsidR="00CF0FD9" w:rsidRPr="00E3380B" w:rsidRDefault="00CF0FD9" w:rsidP="00E338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14:paraId="50932680" w14:textId="77777777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i/>
          <w:sz w:val="28"/>
          <w:szCs w:val="28"/>
          <w:lang w:val="tr-TR" w:eastAsia="tr-TR"/>
        </w:rPr>
        <w:t>активн</w:t>
      </w:r>
      <w:proofErr w:type="spellStart"/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ое</w:t>
      </w:r>
      <w:proofErr w:type="spellEnd"/>
      <w:r w:rsidRPr="00E3380B">
        <w:rPr>
          <w:rFonts w:ascii="Times New Roman" w:eastAsia="Times New Roman" w:hAnsi="Times New Roman"/>
          <w:i/>
          <w:sz w:val="28"/>
          <w:szCs w:val="28"/>
          <w:lang w:val="tr-TR" w:eastAsia="tr-TR"/>
        </w:rPr>
        <w:t xml:space="preserve"> веществ</w:t>
      </w:r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о</w:t>
      </w:r>
      <w:r w:rsidRPr="00E3380B">
        <w:rPr>
          <w:rFonts w:ascii="Times New Roman" w:eastAsia="Times New Roman" w:hAnsi="Times New Roman"/>
          <w:i/>
          <w:sz w:val="28"/>
          <w:szCs w:val="28"/>
          <w:lang w:val="kk-KZ" w:eastAsia="tr-TR"/>
        </w:rPr>
        <w:t xml:space="preserve"> -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прогестерон 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натуральн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ый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микронизированный</w:t>
      </w:r>
      <w:proofErr w:type="spellEnd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 </w:t>
      </w:r>
    </w:p>
    <w:p w14:paraId="3838DC7C" w14:textId="2821BE57" w:rsidR="002745BE" w:rsidRPr="00E3380B" w:rsidRDefault="00880876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tr-TR"/>
        </w:rPr>
      </w:pPr>
      <w:r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2</w:t>
      </w:r>
      <w:r w:rsidR="002745BE" w:rsidRPr="00E3380B">
        <w:rPr>
          <w:rFonts w:ascii="Times New Roman" w:eastAsia="Times New Roman" w:hAnsi="Times New Roman"/>
          <w:sz w:val="28"/>
          <w:szCs w:val="28"/>
          <w:lang w:eastAsia="tr-TR"/>
        </w:rPr>
        <w:t>00 мг</w:t>
      </w:r>
      <w:r w:rsidR="00CF0FD9"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(</w:t>
      </w:r>
      <w:r w:rsidR="00DD1BA2" w:rsidRPr="00DD1BA2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для дозировки </w:t>
      </w:r>
      <w:r w:rsidR="00CF0FD9" w:rsidRPr="00E3380B">
        <w:rPr>
          <w:rFonts w:ascii="Times New Roman" w:eastAsia="Times New Roman" w:hAnsi="Times New Roman"/>
          <w:sz w:val="28"/>
          <w:szCs w:val="28"/>
          <w:lang w:val="kk-KZ" w:eastAsia="tr-TR"/>
        </w:rPr>
        <w:t>200 мг)</w:t>
      </w:r>
      <w:r w:rsidR="00DD1BA2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</w:t>
      </w:r>
    </w:p>
    <w:p w14:paraId="786F4EAB" w14:textId="77777777" w:rsidR="00CF0FD9" w:rsidRPr="00E3380B" w:rsidRDefault="00CF0FD9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tr-TR"/>
        </w:rPr>
      </w:pPr>
    </w:p>
    <w:p w14:paraId="6129FD37" w14:textId="7920EA67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 xml:space="preserve">вспомогательные вещества: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м</w:t>
      </w:r>
      <w:r w:rsidRPr="00E3380B">
        <w:rPr>
          <w:rFonts w:ascii="Times New Roman" w:eastAsia="Times New Roman" w:hAnsi="Times New Roman"/>
          <w:sz w:val="28"/>
          <w:szCs w:val="28"/>
          <w:lang w:val="tr-TR" w:eastAsia="tr-TR"/>
        </w:rPr>
        <w:t xml:space="preserve">асло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арахисовое, лецитин соевый</w:t>
      </w:r>
    </w:p>
    <w:p w14:paraId="22E41401" w14:textId="6B2F7261" w:rsidR="002745BE" w:rsidRPr="00E3380B" w:rsidRDefault="002745BE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E3380B">
        <w:rPr>
          <w:rFonts w:ascii="Times New Roman" w:eastAsia="Times New Roman" w:hAnsi="Times New Roman"/>
          <w:i/>
          <w:sz w:val="28"/>
          <w:szCs w:val="28"/>
          <w:lang w:eastAsia="tr-TR"/>
        </w:rPr>
        <w:t>состав оболочки капсул: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bookmarkStart w:id="9" w:name="_Hlk53742676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желатин 150 Блюм, </w:t>
      </w:r>
      <w:proofErr w:type="spellStart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глицерол</w:t>
      </w:r>
      <w:proofErr w:type="spellEnd"/>
      <w:r w:rsidR="00DD1BA2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</w:t>
      </w:r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>99%, титана диоксид (Е 171).</w:t>
      </w:r>
      <w:bookmarkEnd w:id="9"/>
      <w:r w:rsidRPr="00E3380B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                                                                                                 </w:t>
      </w:r>
    </w:p>
    <w:p w14:paraId="22E028DB" w14:textId="77777777" w:rsidR="006B7A90" w:rsidRPr="00E3380B" w:rsidRDefault="006B7A90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8"/>
    <w:p w14:paraId="76AB839B" w14:textId="0C0C6A2A" w:rsidR="006B7A90" w:rsidRPr="00E3380B" w:rsidRDefault="003908CA" w:rsidP="00F7653C">
      <w:pPr>
        <w:pStyle w:val="ac"/>
        <w:jc w:val="both"/>
        <w:rPr>
          <w:rFonts w:ascii="Times New Roman" w:eastAsia="Times New Roman" w:hAnsi="Times New Roman"/>
          <w:spacing w:val="-10"/>
          <w:sz w:val="28"/>
          <w:szCs w:val="28"/>
          <w:lang w:eastAsia="de-DE"/>
        </w:rPr>
      </w:pPr>
      <w:r w:rsidRPr="00E3380B">
        <w:rPr>
          <w:rFonts w:ascii="Times New Roman" w:eastAsia="Times New Roman" w:hAnsi="Times New Roman"/>
          <w:spacing w:val="-10"/>
          <w:sz w:val="28"/>
          <w:szCs w:val="28"/>
          <w:lang w:eastAsia="de-DE"/>
        </w:rPr>
        <w:t>Овальные капсулы, белого цвета с желтоватым оттенком</w:t>
      </w:r>
    </w:p>
    <w:p w14:paraId="2CE4D69C" w14:textId="77777777" w:rsidR="003908CA" w:rsidRPr="00E3380B" w:rsidRDefault="003908CA" w:rsidP="00E3380B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9D78A" w14:textId="7715515D" w:rsidR="00C9308C" w:rsidRPr="00E3380B" w:rsidRDefault="00C9308C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2175220287"/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2E9EC42B" w14:textId="77777777" w:rsidR="003908CA" w:rsidRPr="00E3380B" w:rsidRDefault="003908CA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 xml:space="preserve">По 15 капсул в контурную ячейковую упаковку из пленки </w:t>
      </w:r>
      <w:proofErr w:type="spellStart"/>
      <w:r w:rsidRPr="00E3380B">
        <w:rPr>
          <w:rFonts w:ascii="Times New Roman" w:hAnsi="Times New Roman"/>
          <w:sz w:val="28"/>
          <w:szCs w:val="28"/>
        </w:rPr>
        <w:t>повинилхлоридной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и фольги алюминиевой.</w:t>
      </w:r>
    </w:p>
    <w:p w14:paraId="1BD862D7" w14:textId="036C1611" w:rsidR="002745BE" w:rsidRPr="00E3380B" w:rsidRDefault="00206F71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F71">
        <w:rPr>
          <w:rFonts w:ascii="Times New Roman" w:hAnsi="Times New Roman"/>
          <w:sz w:val="28"/>
          <w:szCs w:val="28"/>
        </w:rPr>
        <w:t>По 2 (для 100 мг и 200 мг) контурной ячейковой упаковке вместе с инструкцией по медицинскому применению на государственном и русском языках помещают в картонную пачку</w:t>
      </w:r>
      <w:r w:rsidR="003908CA" w:rsidRPr="00E3380B">
        <w:rPr>
          <w:rFonts w:ascii="Times New Roman" w:hAnsi="Times New Roman"/>
          <w:sz w:val="28"/>
          <w:szCs w:val="28"/>
        </w:rPr>
        <w:t>.</w:t>
      </w:r>
    </w:p>
    <w:p w14:paraId="575494F1" w14:textId="77777777" w:rsidR="003908CA" w:rsidRPr="00E3380B" w:rsidRDefault="003908CA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E2BC4A" w14:textId="77777777" w:rsidR="00844CE8" w:rsidRPr="00E3380B" w:rsidRDefault="00844CE8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5E3B73" w14:textId="77777777" w:rsidR="00D14D61" w:rsidRPr="00E3380B" w:rsidRDefault="008125D5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val="kk-KZ" w:eastAsia="ru-RU"/>
        </w:rPr>
        <w:t>3 года</w:t>
      </w:r>
    </w:p>
    <w:p w14:paraId="4D1B7914" w14:textId="77777777" w:rsidR="000E01AB" w:rsidRPr="00E3380B" w:rsidRDefault="00D14D61" w:rsidP="00E33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E3380B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E3380B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E3380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3200C6FD" w14:textId="77777777" w:rsidR="00880876" w:rsidRPr="00E3380B" w:rsidRDefault="00880876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1" w:name="2175220288"/>
      <w:bookmarkEnd w:id="10"/>
    </w:p>
    <w:p w14:paraId="62DE9FC4" w14:textId="77777777" w:rsidR="000E01AB" w:rsidRPr="00E3380B" w:rsidRDefault="00D14D61" w:rsidP="00E3380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11A40377" w14:textId="58B72CA6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Hlk53742753"/>
      <w:r w:rsidRPr="00E3380B">
        <w:rPr>
          <w:rFonts w:ascii="Times New Roman" w:hAnsi="Times New Roman"/>
          <w:sz w:val="28"/>
          <w:szCs w:val="28"/>
        </w:rPr>
        <w:t>В сухом, защищенном от света месте при температуре от 15 ºС до 25 ºС.</w:t>
      </w:r>
    </w:p>
    <w:p w14:paraId="5C2596DD" w14:textId="77777777" w:rsidR="00D14D61" w:rsidRPr="00E3380B" w:rsidRDefault="00D14D61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0B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13" w:name="2175220289"/>
      <w:bookmarkEnd w:id="11"/>
    </w:p>
    <w:bookmarkEnd w:id="12"/>
    <w:bookmarkEnd w:id="13"/>
    <w:p w14:paraId="291983B0" w14:textId="77777777" w:rsidR="006B7A90" w:rsidRPr="00E3380B" w:rsidRDefault="006B7A90" w:rsidP="00E3380B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DC3E3" w14:textId="77777777" w:rsidR="008125D5" w:rsidRPr="00E3380B" w:rsidRDefault="006C6558" w:rsidP="00E338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380B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20B0CA36" w14:textId="77777777" w:rsidR="006C6558" w:rsidRPr="00E3380B" w:rsidRDefault="008125D5" w:rsidP="00E338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380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6C6558" w:rsidRPr="00E3380B">
        <w:rPr>
          <w:rFonts w:ascii="Times New Roman" w:hAnsi="Times New Roman"/>
          <w:color w:val="000000"/>
          <w:sz w:val="28"/>
          <w:szCs w:val="28"/>
        </w:rPr>
        <w:t>о рецепту</w:t>
      </w:r>
    </w:p>
    <w:p w14:paraId="394A3EED" w14:textId="77777777" w:rsidR="006C6558" w:rsidRPr="00E3380B" w:rsidRDefault="006C6558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5CE49C" w14:textId="77777777" w:rsidR="00D76048" w:rsidRPr="00E3380B" w:rsidRDefault="007C1693" w:rsidP="00E338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36BB1EB2" w14:textId="3E3D9FA2" w:rsidR="008125D5" w:rsidRPr="00CA4450" w:rsidRDefault="00F7653C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653C">
        <w:rPr>
          <w:rFonts w:ascii="Times New Roman" w:hAnsi="Times New Roman"/>
          <w:sz w:val="28"/>
          <w:szCs w:val="28"/>
          <w:lang w:val="en-US"/>
        </w:rPr>
        <w:t>Laboratorios</w:t>
      </w:r>
      <w:proofErr w:type="spellEnd"/>
      <w:r w:rsidRPr="00CA4450">
        <w:rPr>
          <w:rFonts w:ascii="Times New Roman" w:hAnsi="Times New Roman"/>
          <w:sz w:val="28"/>
          <w:szCs w:val="28"/>
        </w:rPr>
        <w:t xml:space="preserve"> </w:t>
      </w:r>
      <w:r w:rsidRPr="00F7653C">
        <w:rPr>
          <w:rFonts w:ascii="Times New Roman" w:hAnsi="Times New Roman"/>
          <w:sz w:val="28"/>
          <w:szCs w:val="28"/>
          <w:lang w:val="en-US"/>
        </w:rPr>
        <w:t>Leon</w:t>
      </w:r>
      <w:r w:rsidRPr="00CA4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653C">
        <w:rPr>
          <w:rFonts w:ascii="Times New Roman" w:hAnsi="Times New Roman"/>
          <w:sz w:val="28"/>
          <w:szCs w:val="28"/>
          <w:lang w:val="en-US"/>
        </w:rPr>
        <w:t>Farma</w:t>
      </w:r>
      <w:proofErr w:type="spellEnd"/>
      <w:r w:rsidRPr="00CA4450">
        <w:rPr>
          <w:rFonts w:ascii="Times New Roman" w:hAnsi="Times New Roman"/>
          <w:sz w:val="28"/>
          <w:szCs w:val="28"/>
        </w:rPr>
        <w:t xml:space="preserve"> </w:t>
      </w:r>
      <w:r w:rsidRPr="00F7653C">
        <w:rPr>
          <w:rFonts w:ascii="Times New Roman" w:hAnsi="Times New Roman"/>
          <w:sz w:val="28"/>
          <w:szCs w:val="28"/>
          <w:lang w:val="en-US"/>
        </w:rPr>
        <w:t>S</w:t>
      </w:r>
      <w:r w:rsidRPr="00CA4450">
        <w:rPr>
          <w:rFonts w:ascii="Times New Roman" w:hAnsi="Times New Roman"/>
          <w:sz w:val="28"/>
          <w:szCs w:val="28"/>
        </w:rPr>
        <w:t>.</w:t>
      </w:r>
      <w:r w:rsidRPr="00F7653C">
        <w:rPr>
          <w:rFonts w:ascii="Times New Roman" w:hAnsi="Times New Roman"/>
          <w:sz w:val="28"/>
          <w:szCs w:val="28"/>
          <w:lang w:val="en-US"/>
        </w:rPr>
        <w:t>A</w:t>
      </w:r>
      <w:r w:rsidRPr="00CA4450">
        <w:rPr>
          <w:rFonts w:ascii="Times New Roman" w:hAnsi="Times New Roman"/>
          <w:sz w:val="28"/>
          <w:szCs w:val="28"/>
        </w:rPr>
        <w:t>.</w:t>
      </w:r>
      <w:r w:rsidR="008125D5" w:rsidRPr="00CA4450">
        <w:rPr>
          <w:rFonts w:ascii="Times New Roman" w:hAnsi="Times New Roman"/>
          <w:sz w:val="28"/>
          <w:szCs w:val="28"/>
        </w:rPr>
        <w:t xml:space="preserve"> </w:t>
      </w:r>
    </w:p>
    <w:p w14:paraId="43956D67" w14:textId="7A0039C3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80B">
        <w:rPr>
          <w:rFonts w:ascii="Times New Roman" w:hAnsi="Times New Roman"/>
          <w:sz w:val="28"/>
          <w:szCs w:val="28"/>
        </w:rPr>
        <w:t>Полигоно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80B">
        <w:rPr>
          <w:rFonts w:ascii="Times New Roman" w:hAnsi="Times New Roman"/>
          <w:sz w:val="28"/>
          <w:szCs w:val="28"/>
        </w:rPr>
        <w:t>Индустриал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80B">
        <w:rPr>
          <w:rFonts w:ascii="Times New Roman" w:hAnsi="Times New Roman"/>
          <w:sz w:val="28"/>
          <w:szCs w:val="28"/>
        </w:rPr>
        <w:t>Наватеера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, Ла </w:t>
      </w:r>
      <w:proofErr w:type="spellStart"/>
      <w:r w:rsidRPr="00E3380B">
        <w:rPr>
          <w:rFonts w:ascii="Times New Roman" w:hAnsi="Times New Roman"/>
          <w:sz w:val="28"/>
          <w:szCs w:val="28"/>
        </w:rPr>
        <w:t>Валлин</w:t>
      </w:r>
      <w:proofErr w:type="spellEnd"/>
      <w:r w:rsidR="00F7653C">
        <w:rPr>
          <w:rFonts w:ascii="Times New Roman" w:hAnsi="Times New Roman"/>
          <w:sz w:val="28"/>
          <w:szCs w:val="28"/>
          <w:lang w:val="kk-KZ"/>
        </w:rPr>
        <w:t>а</w:t>
      </w:r>
      <w:r w:rsidRPr="00E3380B">
        <w:rPr>
          <w:rFonts w:ascii="Times New Roman" w:hAnsi="Times New Roman"/>
          <w:sz w:val="28"/>
          <w:szCs w:val="28"/>
        </w:rPr>
        <w:t xml:space="preserve"> С/Н 24008</w:t>
      </w:r>
    </w:p>
    <w:p w14:paraId="5692E0FB" w14:textId="77777777" w:rsidR="008125D5" w:rsidRPr="00E3380B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80B">
        <w:rPr>
          <w:rFonts w:ascii="Times New Roman" w:hAnsi="Times New Roman"/>
          <w:sz w:val="28"/>
          <w:szCs w:val="28"/>
        </w:rPr>
        <w:t>Виллакъюиламбре</w:t>
      </w:r>
      <w:proofErr w:type="spellEnd"/>
      <w:r w:rsidRPr="00E3380B">
        <w:rPr>
          <w:rFonts w:ascii="Times New Roman" w:hAnsi="Times New Roman"/>
          <w:sz w:val="28"/>
          <w:szCs w:val="28"/>
        </w:rPr>
        <w:t xml:space="preserve"> (Леон) – Испания</w:t>
      </w:r>
    </w:p>
    <w:p w14:paraId="5BCDF1D8" w14:textId="5EA3ACBC" w:rsidR="008125D5" w:rsidRPr="00FD660E" w:rsidRDefault="00FD660E" w:rsidP="00E3380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FD660E">
        <w:rPr>
          <w:rFonts w:ascii="Times New Roman" w:eastAsia="Times New Roman" w:hAnsi="Times New Roman"/>
          <w:bCs/>
          <w:sz w:val="28"/>
          <w:szCs w:val="28"/>
          <w:lang w:eastAsia="ru-RU"/>
        </w:rPr>
        <w:t>ел: + 4191 649 4741</w:t>
      </w:r>
    </w:p>
    <w:p w14:paraId="06C3E48F" w14:textId="77777777" w:rsidR="00D76048" w:rsidRPr="00E3380B" w:rsidRDefault="005A3C81" w:rsidP="00E338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8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E338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2423E372" w14:textId="56B72E1B" w:rsidR="002C5FBA" w:rsidRPr="006258A2" w:rsidRDefault="002C5FBA" w:rsidP="002C5FBA">
      <w:pPr>
        <w:pStyle w:val="afa"/>
        <w:widowControl w:val="0"/>
        <w:jc w:val="both"/>
        <w:rPr>
          <w:rFonts w:ascii="Times New Roman" w:eastAsia="Calibri" w:hAnsi="Times New Roman"/>
          <w:sz w:val="28"/>
          <w:szCs w:val="28"/>
          <w:lang w:val="kk-KZ" w:eastAsia="ar-SA"/>
        </w:rPr>
      </w:pPr>
      <w:r w:rsidRPr="006258A2">
        <w:rPr>
          <w:rFonts w:ascii="Times New Roman" w:eastAsia="Calibri" w:hAnsi="Times New Roman"/>
          <w:sz w:val="28"/>
          <w:szCs w:val="28"/>
          <w:lang w:val="kk-KZ" w:eastAsia="ar-SA"/>
        </w:rPr>
        <w:t>BIH Pharmacetuicals Ltd</w:t>
      </w:r>
    </w:p>
    <w:p w14:paraId="0FD94750" w14:textId="77777777" w:rsidR="002C5FBA" w:rsidRPr="006258A2" w:rsidRDefault="002C5FBA" w:rsidP="002C5FBA">
      <w:pPr>
        <w:pStyle w:val="afa"/>
        <w:widowControl w:val="0"/>
        <w:jc w:val="both"/>
        <w:rPr>
          <w:rFonts w:ascii="Times New Roman" w:eastAsia="Calibri" w:hAnsi="Times New Roman"/>
          <w:sz w:val="28"/>
          <w:szCs w:val="28"/>
          <w:lang w:val="kk-KZ" w:eastAsia="ar-SA"/>
        </w:rPr>
      </w:pPr>
      <w:r w:rsidRPr="006258A2">
        <w:rPr>
          <w:rFonts w:ascii="Times New Roman" w:eastAsia="Calibri" w:hAnsi="Times New Roman"/>
          <w:sz w:val="28"/>
          <w:szCs w:val="28"/>
          <w:lang w:val="kk-KZ" w:eastAsia="ar-SA"/>
        </w:rPr>
        <w:lastRenderedPageBreak/>
        <w:t xml:space="preserve">51 B, Bulgaria blvd, office B 14, </w:t>
      </w:r>
    </w:p>
    <w:p w14:paraId="6FE9FE10" w14:textId="4C70AA43" w:rsidR="002C5FBA" w:rsidRPr="006258A2" w:rsidRDefault="002C5FBA" w:rsidP="002C5FBA">
      <w:pPr>
        <w:pStyle w:val="afa"/>
        <w:widowControl w:val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258A2">
        <w:rPr>
          <w:rFonts w:ascii="Times New Roman" w:eastAsia="Calibri" w:hAnsi="Times New Roman"/>
          <w:sz w:val="28"/>
          <w:szCs w:val="28"/>
          <w:lang w:val="kk-KZ" w:eastAsia="ar-SA"/>
        </w:rPr>
        <w:t xml:space="preserve">1404 </w:t>
      </w:r>
      <w:bookmarkStart w:id="14" w:name="_Hlk66402354"/>
      <w:r w:rsidR="002772BC">
        <w:rPr>
          <w:rFonts w:ascii="Times New Roman" w:eastAsia="Calibri" w:hAnsi="Times New Roman"/>
          <w:sz w:val="28"/>
          <w:szCs w:val="28"/>
          <w:lang w:val="kk-KZ" w:eastAsia="ar-SA"/>
        </w:rPr>
        <w:t>София</w:t>
      </w:r>
      <w:bookmarkEnd w:id="14"/>
      <w:r w:rsidRPr="006258A2">
        <w:rPr>
          <w:rFonts w:ascii="Times New Roman" w:eastAsia="Calibri" w:hAnsi="Times New Roman"/>
          <w:sz w:val="28"/>
          <w:szCs w:val="28"/>
          <w:lang w:val="kk-KZ" w:eastAsia="ar-SA"/>
        </w:rPr>
        <w:t xml:space="preserve">, </w:t>
      </w:r>
      <w:r w:rsidRPr="006258A2">
        <w:rPr>
          <w:rFonts w:ascii="Times New Roman" w:eastAsia="Calibri" w:hAnsi="Times New Roman"/>
          <w:sz w:val="28"/>
          <w:szCs w:val="28"/>
          <w:lang w:eastAsia="ar-SA"/>
        </w:rPr>
        <w:t>Болгария</w:t>
      </w:r>
    </w:p>
    <w:p w14:paraId="7EC49F20" w14:textId="77777777" w:rsidR="002C5FBA" w:rsidRPr="006258A2" w:rsidRDefault="002C5FBA" w:rsidP="002C5FBA">
      <w:pPr>
        <w:pStyle w:val="afa"/>
        <w:widowControl w:val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6258A2">
        <w:rPr>
          <w:rFonts w:ascii="Times New Roman" w:eastAsia="Calibri" w:hAnsi="Times New Roman"/>
          <w:sz w:val="28"/>
          <w:szCs w:val="28"/>
          <w:lang w:eastAsia="ar-SA"/>
        </w:rPr>
        <w:t>Тел. +359 892 290</w:t>
      </w:r>
      <w:r>
        <w:rPr>
          <w:rFonts w:ascii="Times New Roman" w:eastAsia="Calibri" w:hAnsi="Times New Roman"/>
          <w:sz w:val="28"/>
          <w:szCs w:val="28"/>
          <w:lang w:eastAsia="ar-SA"/>
        </w:rPr>
        <w:t> </w:t>
      </w:r>
      <w:r w:rsidRPr="006258A2">
        <w:rPr>
          <w:rFonts w:ascii="Times New Roman" w:eastAsia="Calibri" w:hAnsi="Times New Roman"/>
          <w:sz w:val="28"/>
          <w:szCs w:val="28"/>
          <w:lang w:eastAsia="ar-SA"/>
        </w:rPr>
        <w:t>915</w:t>
      </w:r>
    </w:p>
    <w:p w14:paraId="58197D71" w14:textId="77777777" w:rsidR="00953F53" w:rsidRDefault="00953F53" w:rsidP="00E3380B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4EE4AC4" w14:textId="77777777" w:rsidR="00891711" w:rsidRPr="00E3380B" w:rsidRDefault="00F8747E" w:rsidP="00E3380B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E3380B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E3380B">
        <w:rPr>
          <w:rFonts w:ascii="Times New Roman" w:hAnsi="Times New Roman"/>
          <w:b/>
          <w:iCs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r w:rsidR="007E5B48" w:rsidRPr="00E3380B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r w:rsidR="008250FA" w:rsidRPr="00E3380B">
        <w:rPr>
          <w:rFonts w:ascii="Times New Roman" w:hAnsi="Times New Roman"/>
          <w:b/>
          <w:iCs/>
          <w:sz w:val="28"/>
          <w:szCs w:val="28"/>
          <w:lang w:eastAsia="de-DE"/>
        </w:rPr>
        <w:t>ответственная</w:t>
      </w:r>
      <w:r w:rsidR="00891711" w:rsidRPr="00E3380B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ответственной за пострегистрационное наблюдение за безопасностью лекарственного средства</w:t>
      </w:r>
      <w:r w:rsidR="00891711" w:rsidRPr="00E3380B">
        <w:rPr>
          <w:rFonts w:ascii="Times New Roman" w:hAnsi="Times New Roman"/>
          <w:b/>
          <w:sz w:val="28"/>
          <w:szCs w:val="28"/>
          <w:lang w:eastAsia="de-DE"/>
        </w:rPr>
        <w:t xml:space="preserve"> </w:t>
      </w:r>
    </w:p>
    <w:p w14:paraId="486A57AB" w14:textId="32B214D0" w:rsidR="00CA4450" w:rsidRPr="00CA4450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_Hlk53743231"/>
      <w:r w:rsidRPr="00CA4450">
        <w:rPr>
          <w:rFonts w:ascii="Times New Roman" w:hAnsi="Times New Roman"/>
          <w:sz w:val="28"/>
          <w:szCs w:val="28"/>
        </w:rPr>
        <w:t xml:space="preserve">ТОО </w:t>
      </w:r>
      <w:r w:rsidR="00CA4450" w:rsidRPr="00CA4450">
        <w:rPr>
          <w:rFonts w:ascii="Times New Roman" w:hAnsi="Times New Roman"/>
          <w:sz w:val="28"/>
          <w:szCs w:val="28"/>
        </w:rPr>
        <w:t>"</w:t>
      </w:r>
      <w:proofErr w:type="spellStart"/>
      <w:r w:rsidR="00CA4450" w:rsidRPr="00CA4450">
        <w:rPr>
          <w:rFonts w:ascii="Times New Roman" w:hAnsi="Times New Roman"/>
          <w:sz w:val="28"/>
          <w:szCs w:val="28"/>
        </w:rPr>
        <w:t>Биофармед</w:t>
      </w:r>
      <w:proofErr w:type="spellEnd"/>
      <w:r w:rsidR="00CA4450" w:rsidRPr="00CA4450">
        <w:rPr>
          <w:rFonts w:ascii="Times New Roman" w:hAnsi="Times New Roman"/>
          <w:sz w:val="28"/>
          <w:szCs w:val="28"/>
        </w:rPr>
        <w:t>"</w:t>
      </w:r>
    </w:p>
    <w:p w14:paraId="3D0E3304" w14:textId="77777777" w:rsidR="00CA4450" w:rsidRPr="00CA4450" w:rsidRDefault="00CA4450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450">
        <w:rPr>
          <w:rFonts w:ascii="Times New Roman" w:hAnsi="Times New Roman"/>
          <w:sz w:val="28"/>
          <w:szCs w:val="28"/>
          <w:lang w:eastAsia="ru-RU"/>
        </w:rPr>
        <w:t>Казахстан, город Алматы, Алмалинский район, улица Муканова, дом 241, кв. 42, почтовый индекс 050008</w:t>
      </w:r>
    </w:p>
    <w:p w14:paraId="775147B1" w14:textId="77777777" w:rsidR="00CA4450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4450">
        <w:rPr>
          <w:rFonts w:ascii="Times New Roman" w:hAnsi="Times New Roman"/>
          <w:sz w:val="28"/>
          <w:szCs w:val="28"/>
        </w:rPr>
        <w:t>Тел</w:t>
      </w:r>
      <w:r w:rsidRPr="00CA4450">
        <w:rPr>
          <w:rFonts w:ascii="Times New Roman" w:hAnsi="Times New Roman"/>
          <w:sz w:val="28"/>
          <w:szCs w:val="28"/>
          <w:lang w:val="en-US"/>
        </w:rPr>
        <w:t xml:space="preserve">: 8(727) 313 74 96, 313 74 97, </w:t>
      </w:r>
    </w:p>
    <w:p w14:paraId="24B71E91" w14:textId="2E8494E8" w:rsidR="008125D5" w:rsidRPr="00CA4450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4450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3B3316" w:rsidRPr="003B3316">
        <w:rPr>
          <w:rFonts w:ascii="Times New Roman" w:hAnsi="Times New Roman"/>
          <w:sz w:val="28"/>
          <w:szCs w:val="28"/>
          <w:lang w:val="en-US"/>
        </w:rPr>
        <w:t>too.biofarmed@mail.ru</w:t>
      </w:r>
    </w:p>
    <w:bookmarkEnd w:id="15"/>
    <w:p w14:paraId="201C6098" w14:textId="77777777" w:rsidR="008125D5" w:rsidRPr="00CA4450" w:rsidRDefault="008125D5" w:rsidP="00E33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BB2585E" w14:textId="77777777" w:rsidR="008125D5" w:rsidRPr="00CA4450" w:rsidRDefault="008125D5" w:rsidP="00E3380B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de-DE"/>
        </w:rPr>
      </w:pPr>
    </w:p>
    <w:sectPr w:rsidR="008125D5" w:rsidRPr="00CA4450" w:rsidSect="00F97B57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475E" w14:textId="77777777" w:rsidR="001E58C5" w:rsidRDefault="001E58C5" w:rsidP="00D275FC">
      <w:pPr>
        <w:spacing w:after="0" w:line="240" w:lineRule="auto"/>
      </w:pPr>
      <w:r>
        <w:separator/>
      </w:r>
    </w:p>
  </w:endnote>
  <w:endnote w:type="continuationSeparator" w:id="0">
    <w:p w14:paraId="76B0592B" w14:textId="77777777" w:rsidR="001E58C5" w:rsidRDefault="001E58C5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CD65" w14:textId="77777777" w:rsidR="001E58C5" w:rsidRDefault="001E58C5" w:rsidP="00D275FC">
      <w:pPr>
        <w:spacing w:after="0" w:line="240" w:lineRule="auto"/>
      </w:pPr>
      <w:r>
        <w:separator/>
      </w:r>
    </w:p>
  </w:footnote>
  <w:footnote w:type="continuationSeparator" w:id="0">
    <w:p w14:paraId="71F3DFA4" w14:textId="77777777" w:rsidR="001E58C5" w:rsidRDefault="001E58C5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77A" w14:textId="77777777" w:rsidR="00D275FC" w:rsidRDefault="009F0644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3B84FD" wp14:editId="1F69C457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DFCC5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B84FD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379DFCC5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981"/>
    <w:multiLevelType w:val="hybridMultilevel"/>
    <w:tmpl w:val="D8085C82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0AF4"/>
    <w:multiLevelType w:val="hybridMultilevel"/>
    <w:tmpl w:val="EA566428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72A1"/>
    <w:multiLevelType w:val="hybridMultilevel"/>
    <w:tmpl w:val="2F8A1442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5CE5"/>
    <w:multiLevelType w:val="hybridMultilevel"/>
    <w:tmpl w:val="F924625A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F3526"/>
    <w:multiLevelType w:val="hybridMultilevel"/>
    <w:tmpl w:val="74184F4A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D1ADE"/>
    <w:multiLevelType w:val="hybridMultilevel"/>
    <w:tmpl w:val="13785020"/>
    <w:lvl w:ilvl="0" w:tplc="62A27C1A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1C74153"/>
    <w:multiLevelType w:val="hybridMultilevel"/>
    <w:tmpl w:val="0F5EF282"/>
    <w:lvl w:ilvl="0" w:tplc="07AA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4"/>
  </w:num>
  <w:num w:numId="5">
    <w:abstractNumId w:val="31"/>
  </w:num>
  <w:num w:numId="6">
    <w:abstractNumId w:val="6"/>
  </w:num>
  <w:num w:numId="7">
    <w:abstractNumId w:val="29"/>
  </w:num>
  <w:num w:numId="8">
    <w:abstractNumId w:val="9"/>
  </w:num>
  <w:num w:numId="9">
    <w:abstractNumId w:val="21"/>
  </w:num>
  <w:num w:numId="10">
    <w:abstractNumId w:val="10"/>
  </w:num>
  <w:num w:numId="11">
    <w:abstractNumId w:val="20"/>
  </w:num>
  <w:num w:numId="12">
    <w:abstractNumId w:val="23"/>
  </w:num>
  <w:num w:numId="13">
    <w:abstractNumId w:val="25"/>
  </w:num>
  <w:num w:numId="14">
    <w:abstractNumId w:val="16"/>
  </w:num>
  <w:num w:numId="15">
    <w:abstractNumId w:val="0"/>
  </w:num>
  <w:num w:numId="16">
    <w:abstractNumId w:val="30"/>
  </w:num>
  <w:num w:numId="17">
    <w:abstractNumId w:val="18"/>
  </w:num>
  <w:num w:numId="18">
    <w:abstractNumId w:val="17"/>
  </w:num>
  <w:num w:numId="19">
    <w:abstractNumId w:val="8"/>
  </w:num>
  <w:num w:numId="20">
    <w:abstractNumId w:val="1"/>
  </w:num>
  <w:num w:numId="21">
    <w:abstractNumId w:val="14"/>
  </w:num>
  <w:num w:numId="22">
    <w:abstractNumId w:val="5"/>
  </w:num>
  <w:num w:numId="23">
    <w:abstractNumId w:val="27"/>
  </w:num>
  <w:num w:numId="24">
    <w:abstractNumId w:val="15"/>
  </w:num>
  <w:num w:numId="25">
    <w:abstractNumId w:val="13"/>
  </w:num>
  <w:num w:numId="26">
    <w:abstractNumId w:val="28"/>
  </w:num>
  <w:num w:numId="27">
    <w:abstractNumId w:val="7"/>
  </w:num>
  <w:num w:numId="28">
    <w:abstractNumId w:val="26"/>
  </w:num>
  <w:num w:numId="29">
    <w:abstractNumId w:val="19"/>
  </w:num>
  <w:num w:numId="30">
    <w:abstractNumId w:val="11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48"/>
    <w:rsid w:val="00010371"/>
    <w:rsid w:val="00020EB3"/>
    <w:rsid w:val="000264BB"/>
    <w:rsid w:val="00033FC1"/>
    <w:rsid w:val="00034159"/>
    <w:rsid w:val="00042999"/>
    <w:rsid w:val="000852A1"/>
    <w:rsid w:val="000972E6"/>
    <w:rsid w:val="000A0D71"/>
    <w:rsid w:val="000C2C4B"/>
    <w:rsid w:val="000C4C48"/>
    <w:rsid w:val="000E01AB"/>
    <w:rsid w:val="000E2683"/>
    <w:rsid w:val="000E49F0"/>
    <w:rsid w:val="000E6126"/>
    <w:rsid w:val="00100406"/>
    <w:rsid w:val="00107A8A"/>
    <w:rsid w:val="00111788"/>
    <w:rsid w:val="00132B9A"/>
    <w:rsid w:val="001368AE"/>
    <w:rsid w:val="00141048"/>
    <w:rsid w:val="00144CCD"/>
    <w:rsid w:val="0014739A"/>
    <w:rsid w:val="0015490C"/>
    <w:rsid w:val="001573E2"/>
    <w:rsid w:val="0016278D"/>
    <w:rsid w:val="001937AD"/>
    <w:rsid w:val="001A2CB2"/>
    <w:rsid w:val="001A5CCF"/>
    <w:rsid w:val="001B6AEC"/>
    <w:rsid w:val="001C33B3"/>
    <w:rsid w:val="001E58C5"/>
    <w:rsid w:val="001E6F4C"/>
    <w:rsid w:val="001F16AA"/>
    <w:rsid w:val="00203355"/>
    <w:rsid w:val="00206F71"/>
    <w:rsid w:val="00211005"/>
    <w:rsid w:val="00217D41"/>
    <w:rsid w:val="00222CA6"/>
    <w:rsid w:val="002231BA"/>
    <w:rsid w:val="00232642"/>
    <w:rsid w:val="00237697"/>
    <w:rsid w:val="00250EDB"/>
    <w:rsid w:val="00256CD9"/>
    <w:rsid w:val="00256E10"/>
    <w:rsid w:val="00260413"/>
    <w:rsid w:val="00260EBC"/>
    <w:rsid w:val="00264710"/>
    <w:rsid w:val="00267567"/>
    <w:rsid w:val="00270B0A"/>
    <w:rsid w:val="002745BE"/>
    <w:rsid w:val="002772BC"/>
    <w:rsid w:val="00280030"/>
    <w:rsid w:val="00281FBE"/>
    <w:rsid w:val="00290D2E"/>
    <w:rsid w:val="00292715"/>
    <w:rsid w:val="002A591C"/>
    <w:rsid w:val="002B3270"/>
    <w:rsid w:val="002C10E1"/>
    <w:rsid w:val="002C15EB"/>
    <w:rsid w:val="002C1660"/>
    <w:rsid w:val="002C35A2"/>
    <w:rsid w:val="002C5345"/>
    <w:rsid w:val="002C5FBA"/>
    <w:rsid w:val="002C76D7"/>
    <w:rsid w:val="002D56B7"/>
    <w:rsid w:val="002E0BAD"/>
    <w:rsid w:val="002F0825"/>
    <w:rsid w:val="002F4A14"/>
    <w:rsid w:val="00302607"/>
    <w:rsid w:val="003043BF"/>
    <w:rsid w:val="00320073"/>
    <w:rsid w:val="003262DF"/>
    <w:rsid w:val="003356B2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908CA"/>
    <w:rsid w:val="00397F48"/>
    <w:rsid w:val="003A035E"/>
    <w:rsid w:val="003B0285"/>
    <w:rsid w:val="003B3316"/>
    <w:rsid w:val="003E13CF"/>
    <w:rsid w:val="003E7519"/>
    <w:rsid w:val="003F5344"/>
    <w:rsid w:val="003F7EDC"/>
    <w:rsid w:val="00404548"/>
    <w:rsid w:val="0041162E"/>
    <w:rsid w:val="00414C08"/>
    <w:rsid w:val="0042786D"/>
    <w:rsid w:val="00433C62"/>
    <w:rsid w:val="00434D01"/>
    <w:rsid w:val="00472EF5"/>
    <w:rsid w:val="0048687C"/>
    <w:rsid w:val="004A31B4"/>
    <w:rsid w:val="004C1922"/>
    <w:rsid w:val="004C462F"/>
    <w:rsid w:val="004D28AC"/>
    <w:rsid w:val="004D49E9"/>
    <w:rsid w:val="005071DA"/>
    <w:rsid w:val="00512C02"/>
    <w:rsid w:val="00523D82"/>
    <w:rsid w:val="00541A00"/>
    <w:rsid w:val="005444B2"/>
    <w:rsid w:val="0054532F"/>
    <w:rsid w:val="00552F8B"/>
    <w:rsid w:val="00561FE7"/>
    <w:rsid w:val="00575348"/>
    <w:rsid w:val="005779DE"/>
    <w:rsid w:val="005869C5"/>
    <w:rsid w:val="005910EF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703A5"/>
    <w:rsid w:val="0067136B"/>
    <w:rsid w:val="00691208"/>
    <w:rsid w:val="00693014"/>
    <w:rsid w:val="006A23C4"/>
    <w:rsid w:val="006A5C70"/>
    <w:rsid w:val="006A702E"/>
    <w:rsid w:val="006B0C60"/>
    <w:rsid w:val="006B7A90"/>
    <w:rsid w:val="006C577B"/>
    <w:rsid w:val="006C5F38"/>
    <w:rsid w:val="006C6558"/>
    <w:rsid w:val="006D7D5A"/>
    <w:rsid w:val="006E4305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61133"/>
    <w:rsid w:val="00764E84"/>
    <w:rsid w:val="00771F3E"/>
    <w:rsid w:val="007762F8"/>
    <w:rsid w:val="00783520"/>
    <w:rsid w:val="00790554"/>
    <w:rsid w:val="007A02D3"/>
    <w:rsid w:val="007A18B1"/>
    <w:rsid w:val="007A6837"/>
    <w:rsid w:val="007C055A"/>
    <w:rsid w:val="007C1693"/>
    <w:rsid w:val="007D0E84"/>
    <w:rsid w:val="007D681B"/>
    <w:rsid w:val="007E1A7B"/>
    <w:rsid w:val="007E1D85"/>
    <w:rsid w:val="007E5B48"/>
    <w:rsid w:val="007E702A"/>
    <w:rsid w:val="0081154A"/>
    <w:rsid w:val="008125D5"/>
    <w:rsid w:val="00820B36"/>
    <w:rsid w:val="008250FA"/>
    <w:rsid w:val="00827BB2"/>
    <w:rsid w:val="008329DA"/>
    <w:rsid w:val="008330E7"/>
    <w:rsid w:val="008353A4"/>
    <w:rsid w:val="008372C6"/>
    <w:rsid w:val="00844CE8"/>
    <w:rsid w:val="00847154"/>
    <w:rsid w:val="0086657B"/>
    <w:rsid w:val="00880876"/>
    <w:rsid w:val="008832E5"/>
    <w:rsid w:val="00884638"/>
    <w:rsid w:val="00891711"/>
    <w:rsid w:val="00897669"/>
    <w:rsid w:val="008C0181"/>
    <w:rsid w:val="008D4451"/>
    <w:rsid w:val="008D62B7"/>
    <w:rsid w:val="008E6895"/>
    <w:rsid w:val="00900B3C"/>
    <w:rsid w:val="00904FB5"/>
    <w:rsid w:val="0091136C"/>
    <w:rsid w:val="009157ED"/>
    <w:rsid w:val="00930D7D"/>
    <w:rsid w:val="0095047E"/>
    <w:rsid w:val="00953F53"/>
    <w:rsid w:val="00956101"/>
    <w:rsid w:val="00962CD6"/>
    <w:rsid w:val="00993A60"/>
    <w:rsid w:val="00996F90"/>
    <w:rsid w:val="009B014E"/>
    <w:rsid w:val="009D61DB"/>
    <w:rsid w:val="009D71D5"/>
    <w:rsid w:val="009E2887"/>
    <w:rsid w:val="009E5CB9"/>
    <w:rsid w:val="009F0644"/>
    <w:rsid w:val="009F31F2"/>
    <w:rsid w:val="009F45A5"/>
    <w:rsid w:val="00A01C2E"/>
    <w:rsid w:val="00A02BB2"/>
    <w:rsid w:val="00A04052"/>
    <w:rsid w:val="00A12563"/>
    <w:rsid w:val="00A8185B"/>
    <w:rsid w:val="00AA5E2F"/>
    <w:rsid w:val="00AA7317"/>
    <w:rsid w:val="00AC2C0B"/>
    <w:rsid w:val="00AC4905"/>
    <w:rsid w:val="00AC4C84"/>
    <w:rsid w:val="00AE7922"/>
    <w:rsid w:val="00B01011"/>
    <w:rsid w:val="00B038EB"/>
    <w:rsid w:val="00B11878"/>
    <w:rsid w:val="00B46F30"/>
    <w:rsid w:val="00B608C1"/>
    <w:rsid w:val="00B60D3D"/>
    <w:rsid w:val="00B61D95"/>
    <w:rsid w:val="00B9187F"/>
    <w:rsid w:val="00B95702"/>
    <w:rsid w:val="00BB3050"/>
    <w:rsid w:val="00BB7831"/>
    <w:rsid w:val="00BC31BC"/>
    <w:rsid w:val="00BC6167"/>
    <w:rsid w:val="00BE4435"/>
    <w:rsid w:val="00BE6B71"/>
    <w:rsid w:val="00C07BB3"/>
    <w:rsid w:val="00C2000E"/>
    <w:rsid w:val="00C311D5"/>
    <w:rsid w:val="00C379C9"/>
    <w:rsid w:val="00C422B8"/>
    <w:rsid w:val="00C566D6"/>
    <w:rsid w:val="00C839ED"/>
    <w:rsid w:val="00C84299"/>
    <w:rsid w:val="00C85D75"/>
    <w:rsid w:val="00C92F14"/>
    <w:rsid w:val="00C9308C"/>
    <w:rsid w:val="00C97365"/>
    <w:rsid w:val="00CA4450"/>
    <w:rsid w:val="00CA7293"/>
    <w:rsid w:val="00CC08BA"/>
    <w:rsid w:val="00CC330A"/>
    <w:rsid w:val="00CC5727"/>
    <w:rsid w:val="00CC7DBD"/>
    <w:rsid w:val="00CD01BD"/>
    <w:rsid w:val="00CE38C0"/>
    <w:rsid w:val="00CF0FD9"/>
    <w:rsid w:val="00CF16E6"/>
    <w:rsid w:val="00CF3849"/>
    <w:rsid w:val="00D0233C"/>
    <w:rsid w:val="00D066FC"/>
    <w:rsid w:val="00D11462"/>
    <w:rsid w:val="00D14D61"/>
    <w:rsid w:val="00D22A47"/>
    <w:rsid w:val="00D275FC"/>
    <w:rsid w:val="00D3576E"/>
    <w:rsid w:val="00D43297"/>
    <w:rsid w:val="00D46B0B"/>
    <w:rsid w:val="00D55ED8"/>
    <w:rsid w:val="00D70DB6"/>
    <w:rsid w:val="00D76048"/>
    <w:rsid w:val="00D93C80"/>
    <w:rsid w:val="00D96A8F"/>
    <w:rsid w:val="00DB406A"/>
    <w:rsid w:val="00DD1BA2"/>
    <w:rsid w:val="00DF0914"/>
    <w:rsid w:val="00DF11A7"/>
    <w:rsid w:val="00E03E8D"/>
    <w:rsid w:val="00E270C5"/>
    <w:rsid w:val="00E271CB"/>
    <w:rsid w:val="00E3380B"/>
    <w:rsid w:val="00E34FE3"/>
    <w:rsid w:val="00E55D6C"/>
    <w:rsid w:val="00E57396"/>
    <w:rsid w:val="00E63F3C"/>
    <w:rsid w:val="00E81A1B"/>
    <w:rsid w:val="00E81A86"/>
    <w:rsid w:val="00E8607B"/>
    <w:rsid w:val="00E87E81"/>
    <w:rsid w:val="00E91073"/>
    <w:rsid w:val="00E93583"/>
    <w:rsid w:val="00EA2F86"/>
    <w:rsid w:val="00EA6D39"/>
    <w:rsid w:val="00EB1D97"/>
    <w:rsid w:val="00EB68BA"/>
    <w:rsid w:val="00EF376B"/>
    <w:rsid w:val="00EF4C53"/>
    <w:rsid w:val="00F006F1"/>
    <w:rsid w:val="00F03446"/>
    <w:rsid w:val="00F07B7B"/>
    <w:rsid w:val="00F17F49"/>
    <w:rsid w:val="00F23B95"/>
    <w:rsid w:val="00F40388"/>
    <w:rsid w:val="00F47445"/>
    <w:rsid w:val="00F52F66"/>
    <w:rsid w:val="00F63389"/>
    <w:rsid w:val="00F7653C"/>
    <w:rsid w:val="00F8747E"/>
    <w:rsid w:val="00F91977"/>
    <w:rsid w:val="00F97B57"/>
    <w:rsid w:val="00FA4F7C"/>
    <w:rsid w:val="00FB0456"/>
    <w:rsid w:val="00FB47F4"/>
    <w:rsid w:val="00FC5A80"/>
    <w:rsid w:val="00FD2B12"/>
    <w:rsid w:val="00FD2B9F"/>
    <w:rsid w:val="00FD660E"/>
    <w:rsid w:val="00FD6B15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D168"/>
  <w15:docId w15:val="{BC865C4C-9456-4A4A-B321-F15D655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99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Заголовок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customStyle="1" w:styleId="wfxRecipient">
    <w:name w:val="wfxRecipient"/>
    <w:basedOn w:val="a"/>
    <w:rsid w:val="00EF376B"/>
    <w:pPr>
      <w:spacing w:after="0" w:line="240" w:lineRule="auto"/>
    </w:pPr>
    <w:rPr>
      <w:rFonts w:ascii="Arial" w:eastAsia="Times New Roman" w:hAnsi="Arial"/>
      <w:snapToGrid w:val="0"/>
      <w:sz w:val="24"/>
      <w:szCs w:val="20"/>
      <w:lang w:val="en-GB" w:eastAsia="fr-FR"/>
    </w:rPr>
  </w:style>
  <w:style w:type="paragraph" w:styleId="afa">
    <w:name w:val="Plain Text"/>
    <w:basedOn w:val="a"/>
    <w:link w:val="afb"/>
    <w:rsid w:val="002C5FB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2C5FB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D9ED-1783-4FE7-9A34-934E248A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12879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1</cp:lastModifiedBy>
  <cp:revision>5</cp:revision>
  <cp:lastPrinted>2018-03-22T06:08:00Z</cp:lastPrinted>
  <dcterms:created xsi:type="dcterms:W3CDTF">2022-04-12T04:33:00Z</dcterms:created>
  <dcterms:modified xsi:type="dcterms:W3CDTF">2022-05-13T08:10:00Z</dcterms:modified>
</cp:coreProperties>
</file>